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12AF" w14:textId="77777777" w:rsidR="00615C0F" w:rsidRPr="00DE7318" w:rsidRDefault="006E07CA" w:rsidP="00DE7318">
      <w:pPr>
        <w:pStyle w:val="Heading1"/>
        <w:jc w:val="center"/>
        <w:rPr>
          <w:szCs w:val="48"/>
        </w:rPr>
      </w:pPr>
      <w:r w:rsidRPr="00DE7318">
        <w:rPr>
          <w:szCs w:val="48"/>
        </w:rPr>
        <w:t>Director of Forensic Disability</w:t>
      </w:r>
    </w:p>
    <w:p w14:paraId="5A5DAC2C" w14:textId="77777777" w:rsidR="00615C0F" w:rsidRPr="00DE7318" w:rsidRDefault="00615C0F" w:rsidP="00DE7318">
      <w:pPr>
        <w:pStyle w:val="Heading1"/>
        <w:jc w:val="center"/>
        <w:rPr>
          <w:szCs w:val="48"/>
        </w:rPr>
      </w:pPr>
      <w:r w:rsidRPr="00DE7318">
        <w:rPr>
          <w:szCs w:val="48"/>
        </w:rPr>
        <w:t>POLICY</w:t>
      </w:r>
    </w:p>
    <w:p w14:paraId="56A303B4" w14:textId="77777777" w:rsidR="00DE7318" w:rsidRPr="00EE46E8" w:rsidRDefault="00DE7318" w:rsidP="00DE7318">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sidR="00483B94">
        <w:rPr>
          <w:b w:val="0"/>
          <w:sz w:val="36"/>
          <w:szCs w:val="36"/>
        </w:rPr>
        <w:t>Visitors to the Forensic Disability Service</w:t>
      </w:r>
    </w:p>
    <w:p w14:paraId="46D1E390" w14:textId="77777777" w:rsidR="00D95A67" w:rsidRPr="00650651" w:rsidRDefault="00D95A67" w:rsidP="002E1557">
      <w:pPr>
        <w:pStyle w:val="Heading2"/>
        <w:rPr>
          <w:szCs w:val="24"/>
        </w:rPr>
      </w:pPr>
      <w:r w:rsidRPr="00650651">
        <w:rPr>
          <w:szCs w:val="24"/>
        </w:rPr>
        <w:t>Policy Statement</w:t>
      </w:r>
    </w:p>
    <w:p w14:paraId="7D13D69D" w14:textId="77777777" w:rsidR="002A45A9" w:rsidRDefault="002A45A9" w:rsidP="00CA5DC9">
      <w:pPr>
        <w:suppressAutoHyphens/>
        <w:autoSpaceDE w:val="0"/>
        <w:autoSpaceDN w:val="0"/>
        <w:adjustRightInd w:val="0"/>
      </w:pPr>
      <w:r>
        <w:t>C</w:t>
      </w:r>
      <w:r w:rsidRPr="00A522E1">
        <w:t>ontact with family, friends and advocates is important</w:t>
      </w:r>
      <w:r>
        <w:t xml:space="preserve"> and </w:t>
      </w:r>
      <w:r w:rsidRPr="00A522E1">
        <w:t>ensure</w:t>
      </w:r>
      <w:r>
        <w:t>s</w:t>
      </w:r>
      <w:r w:rsidRPr="00A522E1">
        <w:t xml:space="preserve"> relationships and connections are maintained during </w:t>
      </w:r>
      <w:r>
        <w:t xml:space="preserve">a client’s time at the Forensic Disability Service (FDS). </w:t>
      </w:r>
    </w:p>
    <w:p w14:paraId="7D1D33ED" w14:textId="77777777" w:rsidR="002A45A9" w:rsidRDefault="002A45A9" w:rsidP="00CA5DC9">
      <w:pPr>
        <w:suppressAutoHyphens/>
        <w:autoSpaceDE w:val="0"/>
        <w:autoSpaceDN w:val="0"/>
        <w:adjustRightInd w:val="0"/>
      </w:pPr>
      <w:r w:rsidRPr="00A522E1">
        <w:t>FDS</w:t>
      </w:r>
      <w:r>
        <w:t xml:space="preserve"> staff members</w:t>
      </w:r>
      <w:r w:rsidRPr="00A522E1">
        <w:t xml:space="preserve"> should seek to</w:t>
      </w:r>
      <w:r w:rsidRPr="005F202B">
        <w:t xml:space="preserve"> facilitate client contact with stakeholders through visits to the </w:t>
      </w:r>
      <w:r>
        <w:t>FDS</w:t>
      </w:r>
      <w:r w:rsidRPr="005F202B">
        <w:t xml:space="preserve"> as well as supporting clients to meet</w:t>
      </w:r>
      <w:r>
        <w:t xml:space="preserve"> stakeholders</w:t>
      </w:r>
      <w:r w:rsidRPr="005F202B">
        <w:t xml:space="preserve"> in the community.  </w:t>
      </w:r>
    </w:p>
    <w:p w14:paraId="645E04B4" w14:textId="35F48AC6" w:rsidR="002A45A9" w:rsidRPr="00C9755C" w:rsidRDefault="002A45A9" w:rsidP="00CA5DC9">
      <w:pPr>
        <w:suppressAutoHyphens/>
        <w:autoSpaceDE w:val="0"/>
        <w:autoSpaceDN w:val="0"/>
        <w:adjustRightInd w:val="0"/>
      </w:pPr>
      <w:r>
        <w:t>This P</w:t>
      </w:r>
      <w:r w:rsidRPr="00BE297D">
        <w:t xml:space="preserve">olicy outlines the Director of Forensic Disability </w:t>
      </w:r>
      <w:r>
        <w:t>P</w:t>
      </w:r>
      <w:r w:rsidRPr="00BE297D">
        <w:t>olicy regarding</w:t>
      </w:r>
      <w:r>
        <w:t xml:space="preserve"> visitors to </w:t>
      </w:r>
      <w:r w:rsidR="00FA063D">
        <w:t xml:space="preserve">clients at </w:t>
      </w:r>
      <w:r>
        <w:t>the FDS.</w:t>
      </w:r>
    </w:p>
    <w:p w14:paraId="05E7661B" w14:textId="77777777" w:rsidR="002A45A9" w:rsidRPr="00585DA7" w:rsidRDefault="002A45A9" w:rsidP="00CA5DC9">
      <w:pPr>
        <w:pStyle w:val="Heading2"/>
      </w:pPr>
      <w:r w:rsidRPr="00585DA7">
        <w:t>Purpose</w:t>
      </w:r>
    </w:p>
    <w:p w14:paraId="1944BED3" w14:textId="77777777" w:rsidR="002A45A9" w:rsidRPr="00585DA7" w:rsidRDefault="002A45A9" w:rsidP="00CA5DC9">
      <w:r w:rsidRPr="00585DA7">
        <w:t>Th</w:t>
      </w:r>
      <w:r>
        <w:t>e purpose of this P</w:t>
      </w:r>
      <w:r w:rsidRPr="00585DA7">
        <w:t xml:space="preserve">olicy </w:t>
      </w:r>
      <w:r>
        <w:t xml:space="preserve">is to </w:t>
      </w:r>
      <w:r w:rsidRPr="00585DA7">
        <w:t xml:space="preserve">outline the relevant provisions of the </w:t>
      </w:r>
      <w:r w:rsidRPr="005F202B">
        <w:rPr>
          <w:i/>
        </w:rPr>
        <w:t xml:space="preserve">Forensic Disability Act 2011 </w:t>
      </w:r>
      <w:r>
        <w:t>(the Act) in relation to visitors to the FDS.</w:t>
      </w:r>
    </w:p>
    <w:p w14:paraId="7D597426" w14:textId="77777777" w:rsidR="002A45A9" w:rsidRPr="00585DA7" w:rsidRDefault="002A45A9" w:rsidP="00CA5DC9">
      <w:pPr>
        <w:pStyle w:val="Heading2"/>
      </w:pPr>
      <w:r w:rsidRPr="00585DA7">
        <w:t>Scope</w:t>
      </w:r>
    </w:p>
    <w:p w14:paraId="6BC9CB4A" w14:textId="784B29A7" w:rsidR="002A45A9" w:rsidRDefault="002A45A9" w:rsidP="00CA5DC9">
      <w:pPr>
        <w:suppressAutoHyphens/>
      </w:pPr>
      <w:r w:rsidRPr="00905A01">
        <w:t xml:space="preserve">This </w:t>
      </w:r>
      <w:r>
        <w:t>Policy applies to the FDS and all FDS staff.  The Administrator, Senior Practitioner</w:t>
      </w:r>
      <w:r w:rsidR="00D34D52">
        <w:t>s</w:t>
      </w:r>
      <w:r w:rsidRPr="00905A01">
        <w:t xml:space="preserve">, </w:t>
      </w:r>
      <w:r>
        <w:t>Authorised Practitioner</w:t>
      </w:r>
      <w:r w:rsidR="00D34D52">
        <w:t>s</w:t>
      </w:r>
      <w:r>
        <w:t xml:space="preserve"> and</w:t>
      </w:r>
      <w:r w:rsidRPr="00905A01">
        <w:t xml:space="preserve"> other persons performing a function or exercising a power under</w:t>
      </w:r>
      <w:r>
        <w:t xml:space="preserve"> the Act must comply with this P</w:t>
      </w:r>
      <w:r w:rsidRPr="00905A01">
        <w:t>olicy.</w:t>
      </w:r>
    </w:p>
    <w:p w14:paraId="3788CEE5" w14:textId="77777777" w:rsidR="002A45A9" w:rsidRPr="00585DA7" w:rsidRDefault="002A45A9" w:rsidP="00CA5DC9">
      <w:pPr>
        <w:suppressAutoHyphens/>
      </w:pPr>
      <w:r w:rsidRPr="00585DA7">
        <w:t xml:space="preserve">This </w:t>
      </w:r>
      <w:r>
        <w:t>P</w:t>
      </w:r>
      <w:r w:rsidRPr="00585DA7">
        <w:t xml:space="preserve">olicy must be implemented in a way that is consistent with the </w:t>
      </w:r>
      <w:r>
        <w:t>p</w:t>
      </w:r>
      <w:r w:rsidRPr="00585DA7">
        <w:t xml:space="preserve">urpose and </w:t>
      </w:r>
      <w:r>
        <w:t>p</w:t>
      </w:r>
      <w:r w:rsidRPr="00585DA7">
        <w:t>rinciples of the Act.</w:t>
      </w:r>
    </w:p>
    <w:p w14:paraId="1675E828" w14:textId="77777777" w:rsidR="002A45A9" w:rsidRPr="00585DA7" w:rsidRDefault="002A45A9" w:rsidP="00CA5DC9">
      <w:pPr>
        <w:pStyle w:val="Heading2"/>
      </w:pPr>
      <w:r w:rsidRPr="00585DA7">
        <w:t>Authorising Legislation</w:t>
      </w:r>
    </w:p>
    <w:p w14:paraId="44580C84" w14:textId="686FE17B" w:rsidR="002A45A9" w:rsidRPr="00064C91" w:rsidRDefault="002A45A9" w:rsidP="00CA5DC9">
      <w:pPr>
        <w:rPr>
          <w:position w:val="3"/>
          <w:lang w:eastAsia="x-none"/>
        </w:rPr>
      </w:pPr>
      <w:r w:rsidRPr="00585DA7">
        <w:rPr>
          <w:position w:val="3"/>
          <w:lang w:eastAsia="x-none"/>
        </w:rPr>
        <w:t>Section 91</w:t>
      </w:r>
      <w:r w:rsidR="00704D3F">
        <w:rPr>
          <w:position w:val="3"/>
          <w:lang w:eastAsia="x-none"/>
        </w:rPr>
        <w:t xml:space="preserve"> </w:t>
      </w:r>
      <w:r w:rsidRPr="00585DA7">
        <w:rPr>
          <w:position w:val="3"/>
          <w:lang w:eastAsia="x-none"/>
        </w:rPr>
        <w:t>of the</w:t>
      </w:r>
      <w:r w:rsidR="00D34D52">
        <w:rPr>
          <w:position w:val="3"/>
          <w:lang w:eastAsia="x-none"/>
        </w:rPr>
        <w:t xml:space="preserve"> Act</w:t>
      </w:r>
      <w:r>
        <w:rPr>
          <w:position w:val="3"/>
          <w:lang w:eastAsia="x-none"/>
        </w:rPr>
        <w:t>.</w:t>
      </w:r>
    </w:p>
    <w:p w14:paraId="00E4F076" w14:textId="272A14B3" w:rsidR="002A45A9" w:rsidRPr="00567E04" w:rsidRDefault="002A45A9" w:rsidP="00CA5DC9">
      <w:pPr>
        <w:pStyle w:val="Heading2"/>
        <w:rPr>
          <w:rFonts w:eastAsia="Times New Roman"/>
          <w:lang w:val="en-AU" w:eastAsia="en-AU"/>
        </w:rPr>
      </w:pPr>
      <w:r w:rsidRPr="00567E04">
        <w:rPr>
          <w:rFonts w:eastAsia="Times New Roman"/>
          <w:lang w:val="en-AU" w:eastAsia="en-AU"/>
        </w:rPr>
        <w:t>Policy</w:t>
      </w:r>
    </w:p>
    <w:p w14:paraId="69E97D70" w14:textId="4F375CA5" w:rsidR="002A45A9" w:rsidRPr="00567E04" w:rsidRDefault="002A45A9" w:rsidP="00CA5DC9">
      <w:r w:rsidRPr="00567E04">
        <w:t xml:space="preserve">The </w:t>
      </w:r>
      <w:r>
        <w:t>Administrator</w:t>
      </w:r>
      <w:r w:rsidRPr="00567E04">
        <w:t xml:space="preserve"> of the FDS has legislative authorisation under the Act to </w:t>
      </w:r>
      <w:r>
        <w:t xml:space="preserve">oversee and manage </w:t>
      </w:r>
      <w:r w:rsidRPr="00567E04">
        <w:t xml:space="preserve">persons visiting </w:t>
      </w:r>
      <w:r w:rsidR="008329B7">
        <w:t xml:space="preserve">a client at </w:t>
      </w:r>
      <w:r w:rsidRPr="00567E04">
        <w:t xml:space="preserve">the FDS. </w:t>
      </w:r>
    </w:p>
    <w:p w14:paraId="3D7E0FB9" w14:textId="77777777" w:rsidR="002A45A9" w:rsidRPr="00567E04" w:rsidRDefault="002A45A9" w:rsidP="00CA5DC9">
      <w:pPr>
        <w:pStyle w:val="Heading3"/>
        <w:numPr>
          <w:ilvl w:val="1"/>
          <w:numId w:val="11"/>
        </w:numPr>
      </w:pPr>
      <w:r w:rsidRPr="00567E04">
        <w:t>Rights of persons other than FDS staff to visit client</w:t>
      </w:r>
    </w:p>
    <w:p w14:paraId="282E0FF0" w14:textId="77777777" w:rsidR="002A45A9" w:rsidRPr="00567E04" w:rsidRDefault="002A45A9" w:rsidP="00CA5DC9">
      <w:pPr>
        <w:suppressAutoHyphens/>
        <w:spacing w:after="240"/>
      </w:pPr>
      <w:r w:rsidRPr="00567E04">
        <w:t xml:space="preserve">Professional persons may need to visit, assess and consult about a client’s care and support.  Section 32 of the Act provides professional persons with a legislative right to visit a client. </w:t>
      </w:r>
    </w:p>
    <w:p w14:paraId="0A263AF7" w14:textId="77777777" w:rsidR="002A45A9" w:rsidRPr="00567E04" w:rsidRDefault="002A45A9" w:rsidP="00CA5DC9">
      <w:pPr>
        <w:suppressAutoHyphens/>
        <w:spacing w:after="240"/>
      </w:pPr>
      <w:r>
        <w:lastRenderedPageBreak/>
        <w:t>In accordance with section 32 of the Act, a</w:t>
      </w:r>
      <w:r w:rsidRPr="00567E04">
        <w:t xml:space="preserve">n external </w:t>
      </w:r>
      <w:r w:rsidRPr="00567E04">
        <w:rPr>
          <w:b/>
        </w:rPr>
        <w:t>registered health practitioner</w:t>
      </w:r>
      <w:r w:rsidRPr="00567E04">
        <w:t xml:space="preserve">, </w:t>
      </w:r>
      <w:r w:rsidRPr="00567E04">
        <w:rPr>
          <w:b/>
        </w:rPr>
        <w:t>speech pathologist</w:t>
      </w:r>
      <w:r w:rsidRPr="00567E04">
        <w:t xml:space="preserve"> or </w:t>
      </w:r>
      <w:r w:rsidRPr="00567E04">
        <w:rPr>
          <w:b/>
        </w:rPr>
        <w:t>social worker</w:t>
      </w:r>
      <w:r w:rsidRPr="00567E04">
        <w:t xml:space="preserve"> engaged in providing services may at any reasonable time of the day or night visit and assess a</w:t>
      </w:r>
      <w:r>
        <w:t>n</w:t>
      </w:r>
      <w:r w:rsidRPr="00567E04">
        <w:t xml:space="preserve"> FDS client detained in the FDS or consult with the </w:t>
      </w:r>
      <w:r>
        <w:t>Senior Practitioner</w:t>
      </w:r>
      <w:r w:rsidRPr="00567E04">
        <w:t xml:space="preserve"> about the care and support of a client. Similarly, a </w:t>
      </w:r>
      <w:r w:rsidRPr="00567E04">
        <w:rPr>
          <w:b/>
        </w:rPr>
        <w:t>legal or other adviser</w:t>
      </w:r>
      <w:r w:rsidRPr="00567E04">
        <w:t xml:space="preserve"> for a client may visit the client at any reasonable time of the day or night.</w:t>
      </w:r>
    </w:p>
    <w:p w14:paraId="77B0C1DC" w14:textId="77777777" w:rsidR="002A45A9" w:rsidRPr="00567E04" w:rsidRDefault="002A45A9" w:rsidP="00CA5DC9">
      <w:pPr>
        <w:suppressAutoHyphens/>
        <w:spacing w:after="240"/>
      </w:pPr>
      <w:r w:rsidRPr="00567E04">
        <w:t xml:space="preserve">However, the registered health practitioner, speech pathologist, social worker or adviser may exercise the right to visit a client: </w:t>
      </w:r>
    </w:p>
    <w:p w14:paraId="530A1499" w14:textId="77777777" w:rsidR="002A45A9" w:rsidRPr="00567E04" w:rsidRDefault="002A45A9" w:rsidP="00CA5DC9">
      <w:pPr>
        <w:pStyle w:val="ListParagraph"/>
        <w:rPr>
          <w:b/>
        </w:rPr>
      </w:pPr>
      <w:r>
        <w:t xml:space="preserve">only if </w:t>
      </w:r>
      <w:r w:rsidRPr="00567E04">
        <w:t xml:space="preserve">asked by the client or someone else on the client’s behalf; </w:t>
      </w:r>
      <w:r w:rsidRPr="00567E04">
        <w:rPr>
          <w:b/>
        </w:rPr>
        <w:t xml:space="preserve">and </w:t>
      </w:r>
    </w:p>
    <w:p w14:paraId="44C51F34" w14:textId="77777777" w:rsidR="002A45A9" w:rsidRPr="00567E04" w:rsidRDefault="002A45A9" w:rsidP="00CA5DC9">
      <w:pPr>
        <w:pStyle w:val="ListParagraph"/>
      </w:pPr>
      <w:r w:rsidRPr="00567E04">
        <w:rPr>
          <w:b/>
        </w:rPr>
        <w:t>only under an arrangement made with the Administrator.</w:t>
      </w:r>
      <w:r w:rsidRPr="00567E04">
        <w:t xml:space="preserve"> </w:t>
      </w:r>
    </w:p>
    <w:p w14:paraId="594ADDC3" w14:textId="13922403" w:rsidR="002A45A9" w:rsidRPr="00567E04" w:rsidRDefault="002A45A9" w:rsidP="00CA5DC9">
      <w:pPr>
        <w:suppressAutoHyphens/>
        <w:spacing w:after="240"/>
      </w:pPr>
      <w:r w:rsidRPr="00567E04">
        <w:t>Additionally, under section 124 of the Act</w:t>
      </w:r>
      <w:r>
        <w:t>,</w:t>
      </w:r>
      <w:r w:rsidRPr="00567E04">
        <w:t xml:space="preserve"> an </w:t>
      </w:r>
      <w:r w:rsidRPr="00567E04">
        <w:rPr>
          <w:b/>
        </w:rPr>
        <w:t>authorised officer</w:t>
      </w:r>
      <w:r w:rsidRPr="00567E04">
        <w:t xml:space="preserve"> may visit the FDS with or without notice between the hours of 8am and 6pm.</w:t>
      </w:r>
    </w:p>
    <w:p w14:paraId="282A73CF" w14:textId="5EF1BD70" w:rsidR="002A45A9" w:rsidRPr="00567E04" w:rsidRDefault="002A45A9" w:rsidP="00CA5DC9">
      <w:pPr>
        <w:pStyle w:val="Heading3"/>
        <w:numPr>
          <w:ilvl w:val="1"/>
          <w:numId w:val="11"/>
        </w:numPr>
      </w:pPr>
      <w:r w:rsidRPr="00567E04">
        <w:t>Excluding visitors</w:t>
      </w:r>
      <w:r w:rsidR="002F7BB3">
        <w:t xml:space="preserve"> </w:t>
      </w:r>
    </w:p>
    <w:p w14:paraId="7FA98A3C" w14:textId="77777777" w:rsidR="002A45A9" w:rsidRDefault="002A45A9" w:rsidP="00CA5DC9">
      <w:pPr>
        <w:suppressAutoHyphens/>
        <w:spacing w:after="240"/>
      </w:pPr>
      <w:r w:rsidRPr="00567E04">
        <w:t xml:space="preserve">The Act gives the </w:t>
      </w:r>
      <w:r>
        <w:t>Administrator</w:t>
      </w:r>
      <w:r w:rsidRPr="00567E04">
        <w:t xml:space="preserve"> legislative power to refuse to allow a person to visit a</w:t>
      </w:r>
      <w:r>
        <w:t>n</w:t>
      </w:r>
      <w:r w:rsidRPr="00567E04">
        <w:t xml:space="preserve"> FDS client</w:t>
      </w:r>
      <w:r>
        <w:t xml:space="preserve"> in certain circumstances</w:t>
      </w:r>
      <w:r w:rsidRPr="00567E04">
        <w:t xml:space="preserve">. </w:t>
      </w:r>
    </w:p>
    <w:p w14:paraId="26292F49" w14:textId="77777777" w:rsidR="002A45A9" w:rsidRPr="00863777" w:rsidRDefault="002A45A9" w:rsidP="00CA5DC9">
      <w:pPr>
        <w:suppressAutoHyphens/>
        <w:spacing w:after="240"/>
      </w:pPr>
      <w:r>
        <w:t xml:space="preserve">Under section 82 of the Act the Administrator may refuse to allow a person to visit a client detained in the FDS if the Administrator is satisfied the proposed visit will </w:t>
      </w:r>
      <w:r w:rsidRPr="00863777">
        <w:t xml:space="preserve">adversely affect the client’s care and support. </w:t>
      </w:r>
    </w:p>
    <w:p w14:paraId="1507D75E" w14:textId="77777777" w:rsidR="002A45A9" w:rsidRDefault="002A45A9" w:rsidP="00CA5DC9">
      <w:pPr>
        <w:suppressAutoHyphens/>
        <w:spacing w:after="240"/>
      </w:pPr>
      <w:r>
        <w:t xml:space="preserve">It is a matter for the Administrator to determine whether a visit from a nominated person may adversely affect the client. The Act provides the following example: </w:t>
      </w:r>
    </w:p>
    <w:p w14:paraId="68DDEE70" w14:textId="77777777" w:rsidR="002A45A9" w:rsidRPr="00567E04" w:rsidRDefault="002A45A9" w:rsidP="00CA5DC9">
      <w:pPr>
        <w:suppressAutoHyphens/>
        <w:spacing w:after="240"/>
        <w:ind w:left="720"/>
        <w:rPr>
          <w:i/>
        </w:rPr>
      </w:pPr>
      <w:r w:rsidRPr="00567E04">
        <w:rPr>
          <w:i/>
        </w:rPr>
        <w:t xml:space="preserve">“The </w:t>
      </w:r>
      <w:r>
        <w:rPr>
          <w:i/>
        </w:rPr>
        <w:t>Administrator</w:t>
      </w:r>
      <w:r w:rsidRPr="00567E04">
        <w:rPr>
          <w:i/>
        </w:rPr>
        <w:t xml:space="preserve"> may be satisfied the care and support of the client will be adversely affected if, on the previous visit by a person, the client’s behaviour deteriorated.”</w:t>
      </w:r>
    </w:p>
    <w:p w14:paraId="25112EDB" w14:textId="50BF76B8" w:rsidR="002A45A9" w:rsidRDefault="002A45A9" w:rsidP="00CA5DC9">
      <w:pPr>
        <w:suppressAutoHyphens/>
        <w:spacing w:after="240"/>
        <w:rPr>
          <w:b/>
        </w:rPr>
      </w:pPr>
      <w:r w:rsidRPr="00567E04">
        <w:t xml:space="preserve">If the </w:t>
      </w:r>
      <w:r>
        <w:t>Administrator</w:t>
      </w:r>
      <w:r>
        <w:rPr>
          <w:b/>
        </w:rPr>
        <w:t xml:space="preserve"> </w:t>
      </w:r>
      <w:r w:rsidRPr="00567E04">
        <w:t>does decide to exclude a person</w:t>
      </w:r>
      <w:r w:rsidR="008329B7">
        <w:t xml:space="preserve"> from visiting a client</w:t>
      </w:r>
      <w:r>
        <w:t>,</w:t>
      </w:r>
      <w:r w:rsidRPr="00567E04">
        <w:t xml:space="preserve"> the </w:t>
      </w:r>
      <w:r>
        <w:t>Administrator</w:t>
      </w:r>
      <w:r w:rsidRPr="00567E04">
        <w:t xml:space="preserve"> must give the person written notice of the decision.</w:t>
      </w:r>
      <w:r w:rsidRPr="00F85669">
        <w:rPr>
          <w:b/>
        </w:rPr>
        <w:t xml:space="preserve"> </w:t>
      </w:r>
    </w:p>
    <w:p w14:paraId="1F3F5E2E" w14:textId="77777777" w:rsidR="002A45A9" w:rsidRPr="00567E04" w:rsidRDefault="002A45A9" w:rsidP="00CA5DC9">
      <w:pPr>
        <w:suppressAutoHyphens/>
        <w:spacing w:after="240"/>
      </w:pPr>
      <w:r w:rsidRPr="00567E04">
        <w:t>The written notice must state the following:</w:t>
      </w:r>
    </w:p>
    <w:p w14:paraId="5D0CBD49" w14:textId="77777777" w:rsidR="002A45A9" w:rsidRPr="00CA5DC9" w:rsidRDefault="002A45A9" w:rsidP="00CA5DC9">
      <w:pPr>
        <w:pStyle w:val="ListParagraph"/>
        <w:numPr>
          <w:ilvl w:val="0"/>
          <w:numId w:val="12"/>
        </w:numPr>
      </w:pPr>
      <w:r w:rsidRPr="00CA5DC9">
        <w:t>the reasons for the decision;</w:t>
      </w:r>
    </w:p>
    <w:p w14:paraId="4CC68AA9" w14:textId="77777777" w:rsidR="002A45A9" w:rsidRPr="00CA5DC9" w:rsidRDefault="002A45A9" w:rsidP="00CA5DC9">
      <w:pPr>
        <w:pStyle w:val="ListParagraph"/>
      </w:pPr>
      <w:r w:rsidRPr="00CA5DC9">
        <w:t>that the person may appeal to the Mental Health Review Tribunal against the decision within 28 days after the person receives the notice; and</w:t>
      </w:r>
    </w:p>
    <w:p w14:paraId="77C259DF" w14:textId="77777777" w:rsidR="002A45A9" w:rsidRPr="00567E04" w:rsidRDefault="002A45A9" w:rsidP="00CA5DC9">
      <w:pPr>
        <w:pStyle w:val="ListParagraph"/>
      </w:pPr>
      <w:r w:rsidRPr="00CA5DC9">
        <w:t>how the appeal is made (refer to s</w:t>
      </w:r>
      <w:r w:rsidR="00CA5DC9">
        <w:t>ection</w:t>
      </w:r>
      <w:r w:rsidRPr="00CA5DC9">
        <w:t>s 83 and 84 of the Act).</w:t>
      </w:r>
      <w:r w:rsidRPr="00567E04">
        <w:t xml:space="preserve"> </w:t>
      </w:r>
    </w:p>
    <w:p w14:paraId="75FEB01A" w14:textId="77777777" w:rsidR="002A45A9" w:rsidRDefault="002A45A9" w:rsidP="00CA5DC9">
      <w:pPr>
        <w:pStyle w:val="Heading3"/>
        <w:numPr>
          <w:ilvl w:val="1"/>
          <w:numId w:val="11"/>
        </w:numPr>
      </w:pPr>
      <w:r>
        <w:t>P</w:t>
      </w:r>
      <w:r w:rsidRPr="00A522E1">
        <w:t>repar</w:t>
      </w:r>
      <w:r>
        <w:t xml:space="preserve">ing for visit </w:t>
      </w:r>
    </w:p>
    <w:p w14:paraId="46B6CB75" w14:textId="2372FB3F" w:rsidR="002A45A9" w:rsidRDefault="002A45A9" w:rsidP="00CA5DC9">
      <w:pPr>
        <w:suppressAutoHyphens/>
        <w:spacing w:after="240"/>
      </w:pPr>
      <w:r>
        <w:t xml:space="preserve">Each client detained in the FDS has different care and safety requirements. It is a matter for the Administrator to determine what specific care and safety requirements should be put in place to facilitate a visit with a client. </w:t>
      </w:r>
      <w:r w:rsidR="00796A2C">
        <w:t>The</w:t>
      </w:r>
      <w:r>
        <w:t xml:space="preserve"> Administrator </w:t>
      </w:r>
      <w:r w:rsidR="00796A2C">
        <w:t>may seek input from FDS staff (e.g.,</w:t>
      </w:r>
      <w:r>
        <w:t xml:space="preserve"> Senior Practitioner </w:t>
      </w:r>
      <w:r w:rsidR="008329B7">
        <w:t xml:space="preserve">and/or </w:t>
      </w:r>
      <w:r w:rsidR="00796A2C">
        <w:t>P</w:t>
      </w:r>
      <w:r w:rsidR="008329B7">
        <w:t xml:space="preserve">rincipal </w:t>
      </w:r>
      <w:r w:rsidR="00796A2C">
        <w:t>C</w:t>
      </w:r>
      <w:r w:rsidR="008329B7">
        <w:t>linician</w:t>
      </w:r>
      <w:r w:rsidR="00796A2C">
        <w:t>)</w:t>
      </w:r>
      <w:r w:rsidR="008329B7">
        <w:t xml:space="preserve"> </w:t>
      </w:r>
      <w:r>
        <w:t xml:space="preserve">when assessing the care and safety requirements of a client prior to facilitating </w:t>
      </w:r>
      <w:r w:rsidR="00796A2C">
        <w:t xml:space="preserve">a </w:t>
      </w:r>
      <w:r>
        <w:t xml:space="preserve">visit.  </w:t>
      </w:r>
    </w:p>
    <w:p w14:paraId="6DA824A3" w14:textId="77777777" w:rsidR="002A45A9" w:rsidRPr="00567E04" w:rsidRDefault="002A45A9" w:rsidP="00CA5DC9">
      <w:pPr>
        <w:suppressAutoHyphens/>
        <w:spacing w:after="120"/>
        <w:rPr>
          <w:color w:val="FF0000"/>
        </w:rPr>
      </w:pPr>
      <w:r>
        <w:lastRenderedPageBreak/>
        <w:t xml:space="preserve">Similarly the Administrator may place safety requirements on the person visiting and/or place limitations on the personal belongings that may be taken into the visit. </w:t>
      </w:r>
    </w:p>
    <w:p w14:paraId="669278F3" w14:textId="77777777" w:rsidR="002A45A9" w:rsidRDefault="002A45A9" w:rsidP="00CA5DC9">
      <w:pPr>
        <w:suppressAutoHyphens/>
        <w:spacing w:after="240"/>
      </w:pPr>
      <w:r>
        <w:t xml:space="preserve">If FDS staff are unsure of any aspect regarding the preparations, care or safety requirements needed to facilitate a visit with a client, FDS staff should consult with either their immediate manager, the Senior Practitioner or the Administrator. </w:t>
      </w:r>
    </w:p>
    <w:p w14:paraId="1C36E64F" w14:textId="18F4D9A2" w:rsidR="00B966AD" w:rsidRPr="00B966AD" w:rsidRDefault="00B966AD" w:rsidP="00B966AD">
      <w:pPr>
        <w:tabs>
          <w:tab w:val="left" w:pos="2552"/>
        </w:tabs>
        <w:spacing w:before="720" w:after="240"/>
        <w:jc w:val="left"/>
        <w:rPr>
          <w:rFonts w:cs="Times New Roman"/>
        </w:rPr>
      </w:pPr>
      <w:r w:rsidRPr="00B966AD">
        <w:rPr>
          <w:rFonts w:cs="Times New Roman"/>
          <w:b/>
        </w:rPr>
        <w:t>Date of approval:</w:t>
      </w:r>
      <w:r w:rsidRPr="00B966AD">
        <w:rPr>
          <w:rFonts w:cs="Times New Roman"/>
        </w:rPr>
        <w:tab/>
      </w:r>
      <w:r w:rsidR="00270E24">
        <w:rPr>
          <w:rFonts w:cs="Times New Roman"/>
        </w:rPr>
        <w:t>09</w:t>
      </w:r>
      <w:r w:rsidR="00270E24" w:rsidRPr="00B966AD">
        <w:rPr>
          <w:rFonts w:cs="Times New Roman"/>
        </w:rPr>
        <w:t xml:space="preserve"> </w:t>
      </w:r>
      <w:r w:rsidR="00270E24">
        <w:rPr>
          <w:rFonts w:cs="Times New Roman"/>
        </w:rPr>
        <w:t>January</w:t>
      </w:r>
      <w:r w:rsidR="00270E24" w:rsidRPr="00B966AD">
        <w:rPr>
          <w:rFonts w:cs="Times New Roman"/>
        </w:rPr>
        <w:t xml:space="preserve"> 202</w:t>
      </w:r>
      <w:r w:rsidR="00270E24">
        <w:rPr>
          <w:rFonts w:cs="Times New Roman"/>
        </w:rPr>
        <w:t>3</w:t>
      </w:r>
    </w:p>
    <w:p w14:paraId="012E2AFC" w14:textId="19CD40D4" w:rsidR="00B966AD" w:rsidRPr="00B966AD" w:rsidRDefault="00B966AD" w:rsidP="00B966AD">
      <w:pPr>
        <w:tabs>
          <w:tab w:val="left" w:pos="2552"/>
        </w:tabs>
        <w:spacing w:before="0" w:after="240"/>
        <w:jc w:val="left"/>
        <w:rPr>
          <w:rFonts w:cs="Times New Roman"/>
        </w:rPr>
      </w:pPr>
      <w:r w:rsidRPr="00B966AD">
        <w:rPr>
          <w:rFonts w:cs="Times New Roman"/>
          <w:b/>
        </w:rPr>
        <w:t>Date of operation:</w:t>
      </w:r>
      <w:r w:rsidR="002A45A9">
        <w:rPr>
          <w:rFonts w:cs="Times New Roman"/>
        </w:rPr>
        <w:tab/>
      </w:r>
      <w:r w:rsidR="00270E24">
        <w:rPr>
          <w:rFonts w:cs="Times New Roman"/>
        </w:rPr>
        <w:t>01</w:t>
      </w:r>
      <w:r w:rsidR="00270E24" w:rsidRPr="00B966AD">
        <w:rPr>
          <w:rFonts w:cs="Times New Roman"/>
        </w:rPr>
        <w:t xml:space="preserve"> </w:t>
      </w:r>
      <w:r w:rsidR="00270E24">
        <w:rPr>
          <w:rFonts w:cs="Times New Roman"/>
        </w:rPr>
        <w:t>February</w:t>
      </w:r>
      <w:r w:rsidR="00270E24" w:rsidRPr="00B966AD">
        <w:rPr>
          <w:rFonts w:cs="Times New Roman"/>
        </w:rPr>
        <w:t xml:space="preserve"> 202</w:t>
      </w:r>
      <w:r w:rsidR="00270E24">
        <w:rPr>
          <w:rFonts w:cs="Times New Roman"/>
        </w:rPr>
        <w:t>3</w:t>
      </w:r>
    </w:p>
    <w:p w14:paraId="6333C78F" w14:textId="2141ABA2"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Date to be reviewed:</w:t>
      </w:r>
      <w:r w:rsidRPr="00B966AD">
        <w:rPr>
          <w:rFonts w:cs="Times New Roman"/>
        </w:rPr>
        <w:tab/>
      </w:r>
      <w:r w:rsidR="00270E24">
        <w:rPr>
          <w:rFonts w:cs="Times New Roman"/>
        </w:rPr>
        <w:t>1</w:t>
      </w:r>
      <w:r w:rsidR="003F2D02" w:rsidRPr="00B966AD">
        <w:rPr>
          <w:rFonts w:cs="Times New Roman"/>
        </w:rPr>
        <w:t xml:space="preserve"> </w:t>
      </w:r>
      <w:r w:rsidR="00270E24">
        <w:rPr>
          <w:rFonts w:cs="Times New Roman"/>
        </w:rPr>
        <w:t>February</w:t>
      </w:r>
      <w:r w:rsidR="00270E24" w:rsidRPr="00B966AD">
        <w:rPr>
          <w:rFonts w:cs="Times New Roman"/>
        </w:rPr>
        <w:t xml:space="preserve"> </w:t>
      </w:r>
      <w:r w:rsidRPr="00B966AD">
        <w:rPr>
          <w:rFonts w:cs="Times New Roman"/>
        </w:rPr>
        <w:t>202</w:t>
      </w:r>
      <w:r w:rsidR="00D25A6F">
        <w:rPr>
          <w:rFonts w:cs="Times New Roman"/>
        </w:rPr>
        <w:t>6</w:t>
      </w:r>
    </w:p>
    <w:p w14:paraId="547B93C3" w14:textId="77777777" w:rsidR="00B966AD" w:rsidRPr="00B966AD" w:rsidRDefault="00B966AD" w:rsidP="00B966AD">
      <w:pPr>
        <w:tabs>
          <w:tab w:val="left" w:pos="2552"/>
        </w:tabs>
        <w:spacing w:before="0" w:after="240"/>
        <w:jc w:val="left"/>
        <w:rPr>
          <w:rFonts w:cs="Times New Roman"/>
        </w:rPr>
      </w:pPr>
      <w:r w:rsidRPr="00B966AD">
        <w:rPr>
          <w:rFonts w:cs="Times New Roman"/>
          <w:b/>
        </w:rPr>
        <w:t>Office:</w:t>
      </w:r>
      <w:r w:rsidRPr="00B966AD">
        <w:rPr>
          <w:rFonts w:cs="Times New Roman"/>
        </w:rPr>
        <w:tab/>
        <w:t>Director of Forensic Disability</w:t>
      </w:r>
    </w:p>
    <w:p w14:paraId="23E08AD7" w14:textId="1E91C506"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Help Contact:</w:t>
      </w:r>
      <w:r w:rsidRPr="00B966AD">
        <w:rPr>
          <w:rFonts w:cs="Times New Roman"/>
        </w:rPr>
        <w:tab/>
      </w:r>
      <w:hyperlink r:id="rId8" w:history="1">
        <w:r w:rsidR="00D25A6F">
          <w:rPr>
            <w:rFonts w:cs="Times New Roman"/>
            <w:color w:val="0000FF" w:themeColor="hyperlink"/>
            <w:u w:val="single"/>
          </w:rPr>
          <w:t>directorforensicdisability@dsdsatsip.qld.gov.au</w:t>
        </w:r>
      </w:hyperlink>
    </w:p>
    <w:p w14:paraId="783B1C44" w14:textId="77777777" w:rsidR="00B966AD" w:rsidRPr="00B966AD" w:rsidRDefault="00B966AD" w:rsidP="00B966AD">
      <w:pPr>
        <w:spacing w:before="0" w:after="240"/>
        <w:jc w:val="left"/>
      </w:pPr>
      <w:r w:rsidRPr="00B966AD">
        <w:rPr>
          <w:rFonts w:cs="Times New Roman"/>
          <w:bCs/>
          <w:sz w:val="24"/>
          <w:szCs w:val="24"/>
        </w:rPr>
        <w:t>Jenny Lynas</w:t>
      </w:r>
      <w:r w:rsidRPr="00B966AD">
        <w:rPr>
          <w:rFonts w:cs="Times New Roman"/>
          <w:bCs/>
          <w:sz w:val="24"/>
          <w:szCs w:val="24"/>
        </w:rPr>
        <w:br/>
        <w:t>Director of Forensic Disability</w:t>
      </w:r>
    </w:p>
    <w:p w14:paraId="0EB84575" w14:textId="77777777" w:rsidR="00B966AD" w:rsidRPr="00A72C57" w:rsidRDefault="00B966AD" w:rsidP="00B966AD">
      <w:pPr>
        <w:spacing w:after="240"/>
        <w:jc w:val="left"/>
        <w:rPr>
          <w:lang w:val="en-US"/>
        </w:rPr>
      </w:pPr>
    </w:p>
    <w:sectPr w:rsidR="00B966AD" w:rsidRPr="00A72C57" w:rsidSect="00B855C0">
      <w:headerReference w:type="default" r:id="rId9"/>
      <w:footerReference w:type="default" r:id="rId10"/>
      <w:headerReference w:type="first" r:id="rId11"/>
      <w:footerReference w:type="first" r:id="rId12"/>
      <w:type w:val="continuous"/>
      <w:pgSz w:w="11906" w:h="16838"/>
      <w:pgMar w:top="2268" w:right="1134" w:bottom="1701" w:left="1134" w:header="709" w:footer="147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38CE" w14:textId="77777777" w:rsidR="00976D7C" w:rsidRDefault="00976D7C" w:rsidP="00E001FD">
      <w:r>
        <w:separator/>
      </w:r>
    </w:p>
  </w:endnote>
  <w:endnote w:type="continuationSeparator" w:id="0">
    <w:p w14:paraId="3FBA77F7" w14:textId="77777777" w:rsidR="00976D7C" w:rsidRDefault="00976D7C" w:rsidP="00E0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846607"/>
      <w:docPartObj>
        <w:docPartGallery w:val="Page Numbers (Bottom of Page)"/>
        <w:docPartUnique/>
      </w:docPartObj>
    </w:sdtPr>
    <w:sdtEndPr>
      <w:rPr>
        <w:noProof/>
      </w:rPr>
    </w:sdtEndPr>
    <w:sdtContent>
      <w:p w14:paraId="234B8D33" w14:textId="77777777" w:rsidR="004F3C85" w:rsidRDefault="004F3C85">
        <w:pPr>
          <w:pStyle w:val="Footer"/>
          <w:jc w:val="right"/>
        </w:pPr>
        <w:r>
          <w:fldChar w:fldCharType="begin"/>
        </w:r>
        <w:r>
          <w:instrText xml:space="preserve"> PAGE   \* MERGEFORMAT </w:instrText>
        </w:r>
        <w:r>
          <w:fldChar w:fldCharType="separate"/>
        </w:r>
        <w:r w:rsidR="005C5C83">
          <w:rPr>
            <w:noProof/>
          </w:rPr>
          <w:t>2</w:t>
        </w:r>
        <w:r>
          <w:rPr>
            <w:noProof/>
          </w:rPr>
          <w:fldChar w:fldCharType="end"/>
        </w:r>
      </w:p>
    </w:sdtContent>
  </w:sdt>
  <w:p w14:paraId="2474AA2E" w14:textId="77777777" w:rsidR="004F3C85" w:rsidRDefault="004F3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26870"/>
      <w:docPartObj>
        <w:docPartGallery w:val="Page Numbers (Bottom of Page)"/>
        <w:docPartUnique/>
      </w:docPartObj>
    </w:sdtPr>
    <w:sdtEndPr>
      <w:rPr>
        <w:noProof/>
      </w:rPr>
    </w:sdtEndPr>
    <w:sdtContent>
      <w:p w14:paraId="3590C37F" w14:textId="77777777" w:rsidR="004F3C85" w:rsidRDefault="004F3C85">
        <w:pPr>
          <w:pStyle w:val="Footer"/>
          <w:jc w:val="right"/>
        </w:pPr>
        <w:r>
          <w:fldChar w:fldCharType="begin"/>
        </w:r>
        <w:r>
          <w:instrText xml:space="preserve"> PAGE   \* MERGEFORMAT </w:instrText>
        </w:r>
        <w:r>
          <w:fldChar w:fldCharType="separate"/>
        </w:r>
        <w:r w:rsidR="005C5C83">
          <w:rPr>
            <w:noProof/>
          </w:rPr>
          <w:t>1</w:t>
        </w:r>
        <w:r>
          <w:rPr>
            <w:noProof/>
          </w:rPr>
          <w:fldChar w:fldCharType="end"/>
        </w:r>
      </w:p>
    </w:sdtContent>
  </w:sdt>
  <w:p w14:paraId="0DA8BF80" w14:textId="77777777" w:rsidR="004F3C85" w:rsidRDefault="004F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4A95" w14:textId="77777777" w:rsidR="00976D7C" w:rsidRDefault="00976D7C" w:rsidP="00E001FD">
      <w:r>
        <w:separator/>
      </w:r>
    </w:p>
  </w:footnote>
  <w:footnote w:type="continuationSeparator" w:id="0">
    <w:p w14:paraId="6FD31072" w14:textId="77777777" w:rsidR="00976D7C" w:rsidRDefault="00976D7C" w:rsidP="00E0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1087" w14:textId="77777777" w:rsidR="00715B7B" w:rsidRDefault="00715B7B">
    <w:pPr>
      <w:pStyle w:val="Header"/>
    </w:pPr>
    <w:r>
      <w:rPr>
        <w:noProof/>
      </w:rPr>
      <w:drawing>
        <wp:anchor distT="0" distB="0" distL="114300" distR="114300" simplePos="0" relativeHeight="251661312" behindDoc="1" locked="0" layoutInCell="1" allowOverlap="1" wp14:anchorId="766A668E" wp14:editId="6AED4827">
          <wp:simplePos x="0" y="0"/>
          <wp:positionH relativeFrom="column">
            <wp:posOffset>-720090</wp:posOffset>
          </wp:positionH>
          <wp:positionV relativeFrom="paragraph">
            <wp:posOffset>-450215</wp:posOffset>
          </wp:positionV>
          <wp:extent cx="7562849" cy="10689675"/>
          <wp:effectExtent l="0" t="0" r="635" b="0"/>
          <wp:wrapNone/>
          <wp:docPr id="1" name="Picture 1"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1EEB" w14:textId="77777777" w:rsidR="00715B7B" w:rsidRPr="00507C22" w:rsidRDefault="00715B7B" w:rsidP="00507C22">
    <w:pPr>
      <w:pStyle w:val="Header"/>
    </w:pPr>
    <w:r>
      <w:rPr>
        <w:noProof/>
      </w:rPr>
      <w:drawing>
        <wp:anchor distT="0" distB="0" distL="114300" distR="114300" simplePos="0" relativeHeight="251662336" behindDoc="1" locked="0" layoutInCell="1" allowOverlap="1" wp14:anchorId="2BF5E699" wp14:editId="139C3AC0">
          <wp:simplePos x="0" y="0"/>
          <wp:positionH relativeFrom="page">
            <wp:posOffset>0</wp:posOffset>
          </wp:positionH>
          <wp:positionV relativeFrom="page">
            <wp:posOffset>8353</wp:posOffset>
          </wp:positionV>
          <wp:extent cx="7563599" cy="10690735"/>
          <wp:effectExtent l="0" t="0" r="0" b="0"/>
          <wp:wrapNone/>
          <wp:docPr id="2" name="Picture 2"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DB3"/>
    <w:multiLevelType w:val="hybridMultilevel"/>
    <w:tmpl w:val="C4C2F808"/>
    <w:lvl w:ilvl="0" w:tplc="CFD82A40">
      <w:start w:val="1"/>
      <w:numFmt w:val="lowerLetter"/>
      <w:pStyle w:val="ListParagraph"/>
      <w:lvlText w:val="%1)"/>
      <w:lvlJc w:val="left"/>
      <w:pPr>
        <w:ind w:left="646" w:hanging="362"/>
      </w:pPr>
      <w:rPr>
        <w:rFonts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BD087B"/>
    <w:multiLevelType w:val="multilevel"/>
    <w:tmpl w:val="E9F4E6B6"/>
    <w:lvl w:ilvl="0">
      <w:start w:val="1"/>
      <w:numFmt w:val="decimal"/>
      <w:pStyle w:val="Heading2"/>
      <w:lvlText w:val="%1."/>
      <w:lvlJc w:val="left"/>
      <w:pPr>
        <w:ind w:left="482" w:hanging="482"/>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C57D68"/>
    <w:multiLevelType w:val="multilevel"/>
    <w:tmpl w:val="0CC42EEE"/>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964C5A"/>
    <w:multiLevelType w:val="hybridMultilevel"/>
    <w:tmpl w:val="C798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853C8"/>
    <w:multiLevelType w:val="multilevel"/>
    <w:tmpl w:val="34CCD5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665A03"/>
    <w:multiLevelType w:val="multilevel"/>
    <w:tmpl w:val="E402D508"/>
    <w:lvl w:ilvl="0">
      <w:start w:val="6"/>
      <w:numFmt w:val="decimal"/>
      <w:lvlText w:val="%1"/>
      <w:lvlJc w:val="left"/>
      <w:pPr>
        <w:ind w:left="360" w:hanging="360"/>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80344B"/>
    <w:multiLevelType w:val="hybridMultilevel"/>
    <w:tmpl w:val="AF84081A"/>
    <w:lvl w:ilvl="0" w:tplc="0C09000F">
      <w:start w:val="1"/>
      <w:numFmt w:val="decimal"/>
      <w:lvlText w:val="%1."/>
      <w:lvlJc w:val="left"/>
      <w:pPr>
        <w:ind w:left="646" w:hanging="362"/>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62927E6"/>
    <w:multiLevelType w:val="hybridMultilevel"/>
    <w:tmpl w:val="4524CDBE"/>
    <w:lvl w:ilvl="0" w:tplc="81D2F28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B645D80"/>
    <w:multiLevelType w:val="hybridMultilevel"/>
    <w:tmpl w:val="224C105E"/>
    <w:lvl w:ilvl="0" w:tplc="F0BE4E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4251DD"/>
    <w:multiLevelType w:val="multilevel"/>
    <w:tmpl w:val="9E406A74"/>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6"/>
  </w:num>
  <w:num w:numId="4">
    <w:abstractNumId w:val="5"/>
  </w:num>
  <w:num w:numId="5">
    <w:abstractNumId w:val="5"/>
    <w:lvlOverride w:ilvl="0">
      <w:startOverride w:val="6"/>
    </w:lvlOverride>
    <w:lvlOverride w:ilvl="1">
      <w:startOverride w:val="1"/>
    </w:lvlOverride>
  </w:num>
  <w:num w:numId="6">
    <w:abstractNumId w:val="2"/>
  </w:num>
  <w:num w:numId="7">
    <w:abstractNumId w:val="3"/>
  </w:num>
  <w:num w:numId="8">
    <w:abstractNumId w:val="4"/>
  </w:num>
  <w:num w:numId="9">
    <w:abstractNumId w:val="7"/>
  </w:num>
  <w:num w:numId="10">
    <w:abstractNumId w:val="8"/>
  </w:num>
  <w:num w:numId="11">
    <w:abstractNumId w:val="9"/>
  </w:num>
  <w:num w:numId="12">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1718"/>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C20"/>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120D"/>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13B"/>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0BE0"/>
    <w:rsid w:val="002129B4"/>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0E2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5A9"/>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0A"/>
    <w:rsid w:val="002C6EEF"/>
    <w:rsid w:val="002D00A4"/>
    <w:rsid w:val="002D06B2"/>
    <w:rsid w:val="002D0721"/>
    <w:rsid w:val="002D4343"/>
    <w:rsid w:val="002D5AE6"/>
    <w:rsid w:val="002D6A05"/>
    <w:rsid w:val="002D7384"/>
    <w:rsid w:val="002D7630"/>
    <w:rsid w:val="002D7E4C"/>
    <w:rsid w:val="002E124C"/>
    <w:rsid w:val="002E1557"/>
    <w:rsid w:val="002E189C"/>
    <w:rsid w:val="002E3144"/>
    <w:rsid w:val="002E35AE"/>
    <w:rsid w:val="002E369C"/>
    <w:rsid w:val="002E3AB9"/>
    <w:rsid w:val="002E67FA"/>
    <w:rsid w:val="002F03C8"/>
    <w:rsid w:val="002F05F6"/>
    <w:rsid w:val="002F06F7"/>
    <w:rsid w:val="002F0A8B"/>
    <w:rsid w:val="002F7B19"/>
    <w:rsid w:val="002F7BB3"/>
    <w:rsid w:val="00302A75"/>
    <w:rsid w:val="003035B2"/>
    <w:rsid w:val="003039A9"/>
    <w:rsid w:val="00303DDD"/>
    <w:rsid w:val="00310794"/>
    <w:rsid w:val="00311541"/>
    <w:rsid w:val="00311BAB"/>
    <w:rsid w:val="00311DA3"/>
    <w:rsid w:val="0031271C"/>
    <w:rsid w:val="00313BE3"/>
    <w:rsid w:val="00314A54"/>
    <w:rsid w:val="00317A94"/>
    <w:rsid w:val="00317B8E"/>
    <w:rsid w:val="00322263"/>
    <w:rsid w:val="00322C3D"/>
    <w:rsid w:val="00323C8B"/>
    <w:rsid w:val="0032578E"/>
    <w:rsid w:val="00325B61"/>
    <w:rsid w:val="00326E26"/>
    <w:rsid w:val="00333B37"/>
    <w:rsid w:val="0033480A"/>
    <w:rsid w:val="0033523B"/>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2D02"/>
    <w:rsid w:val="003F43AA"/>
    <w:rsid w:val="003F5FFA"/>
    <w:rsid w:val="003F6637"/>
    <w:rsid w:val="003F732D"/>
    <w:rsid w:val="003F7835"/>
    <w:rsid w:val="003F78B9"/>
    <w:rsid w:val="00404398"/>
    <w:rsid w:val="0040542C"/>
    <w:rsid w:val="00405BBC"/>
    <w:rsid w:val="00405FA8"/>
    <w:rsid w:val="00407088"/>
    <w:rsid w:val="00407B5D"/>
    <w:rsid w:val="00407E9C"/>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3B94"/>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3C85"/>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5C83"/>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651"/>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49C"/>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4D3F"/>
    <w:rsid w:val="0070605F"/>
    <w:rsid w:val="00710178"/>
    <w:rsid w:val="00713427"/>
    <w:rsid w:val="00713F81"/>
    <w:rsid w:val="007152E6"/>
    <w:rsid w:val="00715B7B"/>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96A2C"/>
    <w:rsid w:val="007A0BEE"/>
    <w:rsid w:val="007A2A5E"/>
    <w:rsid w:val="007A2BEF"/>
    <w:rsid w:val="007A3D8B"/>
    <w:rsid w:val="007A401A"/>
    <w:rsid w:val="007A57FA"/>
    <w:rsid w:val="007A5855"/>
    <w:rsid w:val="007A7C47"/>
    <w:rsid w:val="007B0C49"/>
    <w:rsid w:val="007B2537"/>
    <w:rsid w:val="007B28EA"/>
    <w:rsid w:val="007B371E"/>
    <w:rsid w:val="007B4FD8"/>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591"/>
    <w:rsid w:val="007D1B6F"/>
    <w:rsid w:val="007D2927"/>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4EA"/>
    <w:rsid w:val="00806966"/>
    <w:rsid w:val="00806E6A"/>
    <w:rsid w:val="00811199"/>
    <w:rsid w:val="00811DC7"/>
    <w:rsid w:val="00813F77"/>
    <w:rsid w:val="008214E2"/>
    <w:rsid w:val="008224EC"/>
    <w:rsid w:val="0082310B"/>
    <w:rsid w:val="00824263"/>
    <w:rsid w:val="00825EF8"/>
    <w:rsid w:val="00826D5F"/>
    <w:rsid w:val="00826F29"/>
    <w:rsid w:val="00827576"/>
    <w:rsid w:val="00830AD5"/>
    <w:rsid w:val="008329B7"/>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97CF2"/>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1B85"/>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4692"/>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2E8"/>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38DC"/>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774F5"/>
    <w:rsid w:val="00B80863"/>
    <w:rsid w:val="00B80C36"/>
    <w:rsid w:val="00B82C7E"/>
    <w:rsid w:val="00B83AE6"/>
    <w:rsid w:val="00B855C0"/>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6AD"/>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E6068"/>
    <w:rsid w:val="00BF09FF"/>
    <w:rsid w:val="00BF29AB"/>
    <w:rsid w:val="00BF3FCC"/>
    <w:rsid w:val="00BF466D"/>
    <w:rsid w:val="00BF770B"/>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793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A64"/>
    <w:rsid w:val="00CA5CC6"/>
    <w:rsid w:val="00CA5DC9"/>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3A3B"/>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A6F"/>
    <w:rsid w:val="00D25BAC"/>
    <w:rsid w:val="00D31225"/>
    <w:rsid w:val="00D32600"/>
    <w:rsid w:val="00D33236"/>
    <w:rsid w:val="00D33E42"/>
    <w:rsid w:val="00D34D5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5D5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2012"/>
    <w:rsid w:val="00D9591F"/>
    <w:rsid w:val="00D95A67"/>
    <w:rsid w:val="00D97FDB"/>
    <w:rsid w:val="00DA191A"/>
    <w:rsid w:val="00DA1F58"/>
    <w:rsid w:val="00DA2172"/>
    <w:rsid w:val="00DA289F"/>
    <w:rsid w:val="00DA44C5"/>
    <w:rsid w:val="00DA5425"/>
    <w:rsid w:val="00DA54B6"/>
    <w:rsid w:val="00DA6204"/>
    <w:rsid w:val="00DB3AC1"/>
    <w:rsid w:val="00DB71E7"/>
    <w:rsid w:val="00DB73A6"/>
    <w:rsid w:val="00DC4F1D"/>
    <w:rsid w:val="00DC5179"/>
    <w:rsid w:val="00DC52B0"/>
    <w:rsid w:val="00DC6DD4"/>
    <w:rsid w:val="00DC7E16"/>
    <w:rsid w:val="00DD170D"/>
    <w:rsid w:val="00DD3EA9"/>
    <w:rsid w:val="00DE0082"/>
    <w:rsid w:val="00DE1323"/>
    <w:rsid w:val="00DE728B"/>
    <w:rsid w:val="00DE7318"/>
    <w:rsid w:val="00DE734C"/>
    <w:rsid w:val="00DE7F6C"/>
    <w:rsid w:val="00DF135B"/>
    <w:rsid w:val="00DF1EA7"/>
    <w:rsid w:val="00DF1FB5"/>
    <w:rsid w:val="00DF29B4"/>
    <w:rsid w:val="00DF2CC7"/>
    <w:rsid w:val="00DF3D99"/>
    <w:rsid w:val="00DF4129"/>
    <w:rsid w:val="00DF4290"/>
    <w:rsid w:val="00DF5402"/>
    <w:rsid w:val="00E001FD"/>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765"/>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573D"/>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63D"/>
    <w:rsid w:val="00FA076F"/>
    <w:rsid w:val="00FA1C91"/>
    <w:rsid w:val="00FA2655"/>
    <w:rsid w:val="00FA3785"/>
    <w:rsid w:val="00FA3976"/>
    <w:rsid w:val="00FA4DAF"/>
    <w:rsid w:val="00FA4DF4"/>
    <w:rsid w:val="00FA70F4"/>
    <w:rsid w:val="00FB0E7E"/>
    <w:rsid w:val="00FB20E4"/>
    <w:rsid w:val="00FB2F11"/>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44D1999"/>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1FD"/>
    <w:pPr>
      <w:spacing w:before="240"/>
      <w:jc w:val="both"/>
    </w:pPr>
    <w:rPr>
      <w:rFonts w:ascii="Arial" w:hAnsi="Arial" w:cs="Arial"/>
      <w:sz w:val="22"/>
      <w:szCs w:val="22"/>
    </w:rPr>
  </w:style>
  <w:style w:type="paragraph" w:styleId="Heading1">
    <w:name w:val="heading 1"/>
    <w:basedOn w:val="Normal"/>
    <w:next w:val="Normal"/>
    <w:qFormat/>
    <w:rsid w:val="00A72C57"/>
    <w:pPr>
      <w:keepNext/>
      <w:spacing w:line="480" w:lineRule="exact"/>
      <w:outlineLvl w:val="0"/>
    </w:pPr>
    <w:rPr>
      <w:b/>
      <w:bCs/>
      <w:kern w:val="32"/>
      <w:sz w:val="48"/>
      <w:szCs w:val="32"/>
    </w:rPr>
  </w:style>
  <w:style w:type="paragraph" w:styleId="Heading2">
    <w:name w:val="heading 2"/>
    <w:basedOn w:val="ListParagraph"/>
    <w:next w:val="Normal"/>
    <w:qFormat/>
    <w:rsid w:val="007D2927"/>
    <w:pPr>
      <w:numPr>
        <w:numId w:val="1"/>
      </w:numPr>
      <w:suppressAutoHyphens/>
      <w:spacing w:before="200" w:after="200"/>
      <w:outlineLvl w:val="1"/>
    </w:pPr>
    <w:rPr>
      <w:b/>
      <w:sz w:val="24"/>
    </w:rPr>
  </w:style>
  <w:style w:type="paragraph" w:styleId="Heading3">
    <w:name w:val="heading 3"/>
    <w:basedOn w:val="ListParagraph"/>
    <w:next w:val="Normal"/>
    <w:qFormat/>
    <w:rsid w:val="00E001FD"/>
    <w:pPr>
      <w:keepNext/>
      <w:numPr>
        <w:ilvl w:val="1"/>
        <w:numId w:val="4"/>
      </w:numPr>
      <w:tabs>
        <w:tab w:val="left" w:pos="567"/>
      </w:tabs>
      <w:suppressAutoHyphens/>
      <w:spacing w:after="200"/>
      <w:outlineLvl w:val="2"/>
    </w:pPr>
    <w:rPr>
      <w:b/>
    </w:rPr>
  </w:style>
  <w:style w:type="paragraph" w:styleId="Heading4">
    <w:name w:val="heading 4"/>
    <w:basedOn w:val="Normal"/>
    <w:next w:val="Normal"/>
    <w:link w:val="Heading4Char"/>
    <w:qFormat/>
    <w:rsid w:val="00FA4DF4"/>
    <w:pPr>
      <w:keepNext/>
      <w:keepLines/>
      <w:numPr>
        <w:ilvl w:val="2"/>
        <w:numId w:val="4"/>
      </w:numPr>
      <w:suppressAutoHyphens/>
      <w:spacing w:after="120"/>
      <w:outlineLvl w:val="3"/>
    </w:pPr>
    <w:rPr>
      <w:b/>
    </w:rPr>
  </w:style>
  <w:style w:type="paragraph" w:styleId="Heading7">
    <w:name w:val="heading 7"/>
    <w:basedOn w:val="Normal"/>
    <w:next w:val="Normal"/>
    <w:link w:val="Heading7Char"/>
    <w:qFormat/>
    <w:rsid w:val="00D40614"/>
    <w:pPr>
      <w:spacing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FA4DF4"/>
    <w:rPr>
      <w:rFonts w:ascii="Arial" w:hAnsi="Arial" w:cs="Arial"/>
      <w:b/>
      <w:sz w:val="22"/>
      <w:szCs w:val="22"/>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E001FD"/>
    <w:pPr>
      <w:numPr>
        <w:numId w:val="2"/>
      </w:numPr>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character" w:customStyle="1" w:styleId="FooterChar">
    <w:name w:val="Footer Char"/>
    <w:basedOn w:val="DefaultParagraphFont"/>
    <w:link w:val="Footer"/>
    <w:uiPriority w:val="99"/>
    <w:rsid w:val="004F3C85"/>
    <w:rPr>
      <w:rFonts w:ascii="Arial" w:hAnsi="Arial" w:cs="Arial"/>
      <w:sz w:val="22"/>
      <w:szCs w:val="22"/>
    </w:rPr>
  </w:style>
  <w:style w:type="paragraph" w:styleId="Title">
    <w:name w:val="Title"/>
    <w:basedOn w:val="Normal"/>
    <w:next w:val="Normal"/>
    <w:link w:val="TitleChar"/>
    <w:qFormat/>
    <w:rsid w:val="002129B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29B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D34D52"/>
    <w:rPr>
      <w:sz w:val="16"/>
      <w:szCs w:val="16"/>
    </w:rPr>
  </w:style>
  <w:style w:type="paragraph" w:styleId="CommentText">
    <w:name w:val="annotation text"/>
    <w:basedOn w:val="Normal"/>
    <w:link w:val="CommentTextChar"/>
    <w:semiHidden/>
    <w:unhideWhenUsed/>
    <w:rsid w:val="00D34D52"/>
    <w:rPr>
      <w:sz w:val="20"/>
      <w:szCs w:val="20"/>
    </w:rPr>
  </w:style>
  <w:style w:type="character" w:customStyle="1" w:styleId="CommentTextChar">
    <w:name w:val="Comment Text Char"/>
    <w:basedOn w:val="DefaultParagraphFont"/>
    <w:link w:val="CommentText"/>
    <w:semiHidden/>
    <w:rsid w:val="00D34D52"/>
    <w:rPr>
      <w:rFonts w:ascii="Arial" w:hAnsi="Arial" w:cs="Arial"/>
    </w:rPr>
  </w:style>
  <w:style w:type="paragraph" w:styleId="CommentSubject">
    <w:name w:val="annotation subject"/>
    <w:basedOn w:val="CommentText"/>
    <w:next w:val="CommentText"/>
    <w:link w:val="CommentSubjectChar"/>
    <w:semiHidden/>
    <w:unhideWhenUsed/>
    <w:rsid w:val="00D34D52"/>
    <w:rPr>
      <w:b/>
      <w:bCs/>
    </w:rPr>
  </w:style>
  <w:style w:type="character" w:customStyle="1" w:styleId="CommentSubjectChar">
    <w:name w:val="Comment Subject Char"/>
    <w:basedOn w:val="CommentTextChar"/>
    <w:link w:val="CommentSubject"/>
    <w:semiHidden/>
    <w:rsid w:val="00D34D52"/>
    <w:rPr>
      <w:rFonts w:ascii="Arial" w:hAnsi="Arial" w:cs="Arial"/>
      <w:b/>
      <w:bCs/>
    </w:rPr>
  </w:style>
  <w:style w:type="paragraph" w:styleId="Revision">
    <w:name w:val="Revision"/>
    <w:hidden/>
    <w:uiPriority w:val="71"/>
    <w:semiHidden/>
    <w:rsid w:val="00270E2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1C571-8111-4F7B-8428-34688FFD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Visitors to the Forensic Disability Service</vt:lpstr>
    </vt:vector>
  </TitlesOfParts>
  <Manager/>
  <Company>Queensland Government</Company>
  <LinksUpToDate>false</LinksUpToDate>
  <CharactersWithSpaces>4652</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Visitors to the Forensic Disability Service</dc:title>
  <dc:subject>Visitors to the Forensic Disability Service Policy</dc:subject>
  <dc:creator>Director of Forensic Disability</dc:creator>
  <cp:keywords>policy; forensic; disability; client; visitors; service</cp:keywords>
  <cp:lastModifiedBy>Megan Crofts</cp:lastModifiedBy>
  <cp:revision>2</cp:revision>
  <cp:lastPrinted>2020-03-24T05:03:00Z</cp:lastPrinted>
  <dcterms:created xsi:type="dcterms:W3CDTF">2022-12-21T23:45:00Z</dcterms:created>
  <dcterms:modified xsi:type="dcterms:W3CDTF">2022-12-21T23:45:00Z</dcterms:modified>
  <cp:category>Visitors to the Forensic Disability Service Policy</cp:category>
</cp:coreProperties>
</file>