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5BE1F" w14:textId="77777777" w:rsidR="00780F64" w:rsidRPr="00DE7318" w:rsidRDefault="00780F64" w:rsidP="00780F64">
      <w:pPr>
        <w:pStyle w:val="Heading1"/>
        <w:jc w:val="center"/>
        <w:rPr>
          <w:szCs w:val="48"/>
        </w:rPr>
      </w:pPr>
      <w:r w:rsidRPr="00DE7318">
        <w:rPr>
          <w:szCs w:val="48"/>
        </w:rPr>
        <w:t>Director of Forensic Disability</w:t>
      </w:r>
    </w:p>
    <w:p w14:paraId="143B5B98" w14:textId="77777777" w:rsidR="00780F64" w:rsidRPr="00DE7318" w:rsidRDefault="00780F64" w:rsidP="00780F64">
      <w:pPr>
        <w:pStyle w:val="Heading1"/>
        <w:jc w:val="center"/>
        <w:rPr>
          <w:szCs w:val="48"/>
        </w:rPr>
      </w:pPr>
      <w:r w:rsidRPr="00DE7318">
        <w:rPr>
          <w:szCs w:val="48"/>
        </w:rPr>
        <w:t>POLICY</w:t>
      </w:r>
    </w:p>
    <w:p w14:paraId="44359B43" w14:textId="77777777" w:rsidR="00780F64" w:rsidRPr="00EE46E8" w:rsidRDefault="00780F64" w:rsidP="00780F64">
      <w:pPr>
        <w:pStyle w:val="Heading1"/>
        <w:pBdr>
          <w:bottom w:val="single" w:sz="6" w:space="1" w:color="auto"/>
        </w:pBdr>
        <w:spacing w:before="360" w:after="360"/>
        <w:rPr>
          <w:b w:val="0"/>
          <w:sz w:val="36"/>
          <w:szCs w:val="36"/>
        </w:rPr>
      </w:pPr>
      <w:r w:rsidRPr="00EE46E8">
        <w:rPr>
          <w:sz w:val="36"/>
          <w:szCs w:val="36"/>
        </w:rPr>
        <w:t>Title:</w:t>
      </w:r>
      <w:r w:rsidRPr="00EE46E8">
        <w:rPr>
          <w:sz w:val="36"/>
          <w:szCs w:val="36"/>
        </w:rPr>
        <w:tab/>
      </w:r>
      <w:r>
        <w:rPr>
          <w:b w:val="0"/>
          <w:sz w:val="36"/>
          <w:szCs w:val="36"/>
        </w:rPr>
        <w:t>Clinical Risk Assessment and Management</w:t>
      </w:r>
    </w:p>
    <w:p w14:paraId="57923E01" w14:textId="77777777" w:rsidR="00D95A67" w:rsidRPr="00BF770B" w:rsidRDefault="00D95A67" w:rsidP="00724CF6">
      <w:pPr>
        <w:pStyle w:val="Heading2"/>
      </w:pPr>
      <w:r w:rsidRPr="00BF770B">
        <w:t>Policy Statement</w:t>
      </w:r>
    </w:p>
    <w:p w14:paraId="20619AA9" w14:textId="77777777" w:rsidR="00D95A67" w:rsidRPr="007F3FF4" w:rsidRDefault="00D95A67" w:rsidP="00724CF6">
      <w:pPr>
        <w:suppressAutoHyphens/>
        <w:jc w:val="both"/>
        <w:rPr>
          <w:rFonts w:cs="Arial"/>
          <w:szCs w:val="22"/>
        </w:rPr>
      </w:pPr>
      <w:r w:rsidRPr="007F3FF4">
        <w:rPr>
          <w:rFonts w:cs="Arial"/>
          <w:szCs w:val="22"/>
        </w:rPr>
        <w:t xml:space="preserve">The Forensic Disability Service (FDS) provides rehabilitation </w:t>
      </w:r>
      <w:r>
        <w:rPr>
          <w:rFonts w:cs="Arial"/>
          <w:szCs w:val="22"/>
        </w:rPr>
        <w:t xml:space="preserve">and habilitation programs and services that aim to reduce </w:t>
      </w:r>
      <w:r w:rsidRPr="007F3FF4">
        <w:rPr>
          <w:rFonts w:cs="Arial"/>
          <w:szCs w:val="22"/>
        </w:rPr>
        <w:t xml:space="preserve">the likelihood of </w:t>
      </w:r>
      <w:r>
        <w:rPr>
          <w:rFonts w:cs="Arial"/>
          <w:szCs w:val="22"/>
        </w:rPr>
        <w:t xml:space="preserve">future </w:t>
      </w:r>
      <w:r w:rsidRPr="007F3FF4">
        <w:rPr>
          <w:rFonts w:cs="Arial"/>
          <w:szCs w:val="22"/>
        </w:rPr>
        <w:t>offending behaviour and</w:t>
      </w:r>
      <w:r>
        <w:rPr>
          <w:rFonts w:cs="Arial"/>
          <w:szCs w:val="22"/>
        </w:rPr>
        <w:t xml:space="preserve"> support</w:t>
      </w:r>
      <w:r w:rsidRPr="007F3FF4">
        <w:rPr>
          <w:rFonts w:cs="Arial"/>
          <w:szCs w:val="22"/>
        </w:rPr>
        <w:t xml:space="preserve"> </w:t>
      </w:r>
      <w:r>
        <w:rPr>
          <w:rFonts w:cs="Arial"/>
          <w:szCs w:val="22"/>
        </w:rPr>
        <w:t>clients to be</w:t>
      </w:r>
      <w:r w:rsidRPr="007F3FF4">
        <w:rPr>
          <w:rFonts w:cs="Arial"/>
          <w:szCs w:val="22"/>
        </w:rPr>
        <w:t xml:space="preserve"> safely </w:t>
      </w:r>
      <w:r>
        <w:rPr>
          <w:rFonts w:cs="Arial"/>
          <w:szCs w:val="22"/>
        </w:rPr>
        <w:t xml:space="preserve">transitioned to a less </w:t>
      </w:r>
      <w:r w:rsidRPr="007F3FF4">
        <w:rPr>
          <w:rFonts w:cs="Arial"/>
          <w:szCs w:val="22"/>
        </w:rPr>
        <w:t xml:space="preserve">restrictive </w:t>
      </w:r>
      <w:r>
        <w:rPr>
          <w:rFonts w:cs="Arial"/>
          <w:szCs w:val="22"/>
        </w:rPr>
        <w:t xml:space="preserve">community </w:t>
      </w:r>
      <w:r w:rsidRPr="007F3FF4">
        <w:rPr>
          <w:rFonts w:cs="Arial"/>
          <w:szCs w:val="22"/>
        </w:rPr>
        <w:t>environment.</w:t>
      </w:r>
    </w:p>
    <w:p w14:paraId="5B770741" w14:textId="28EEEC7D" w:rsidR="00D95A67" w:rsidRDefault="00D95A67" w:rsidP="00724CF6">
      <w:pPr>
        <w:suppressAutoHyphens/>
        <w:jc w:val="both"/>
        <w:rPr>
          <w:rFonts w:cs="Arial"/>
          <w:szCs w:val="22"/>
        </w:rPr>
      </w:pPr>
      <w:r>
        <w:rPr>
          <w:rFonts w:cs="Arial"/>
          <w:szCs w:val="22"/>
        </w:rPr>
        <w:t xml:space="preserve">Standardised, </w:t>
      </w:r>
      <w:r w:rsidRPr="007F3FF4">
        <w:rPr>
          <w:rFonts w:cs="Arial"/>
          <w:szCs w:val="22"/>
        </w:rPr>
        <w:t xml:space="preserve">evidence-based clinical risk assessments play an important role in </w:t>
      </w:r>
      <w:r>
        <w:rPr>
          <w:rFonts w:cs="Arial"/>
          <w:szCs w:val="22"/>
        </w:rPr>
        <w:t xml:space="preserve">identifying client need and in </w:t>
      </w:r>
      <w:r w:rsidRPr="007F3FF4">
        <w:rPr>
          <w:rFonts w:cs="Arial"/>
          <w:szCs w:val="22"/>
        </w:rPr>
        <w:t>highlighting the circumstances under which offending or behaviours of concern are likely to occur</w:t>
      </w:r>
      <w:r>
        <w:rPr>
          <w:rFonts w:cs="Arial"/>
          <w:szCs w:val="22"/>
        </w:rPr>
        <w:t xml:space="preserve">. Baseline assessment data </w:t>
      </w:r>
      <w:r w:rsidR="00373D8E">
        <w:rPr>
          <w:rFonts w:cs="Arial"/>
          <w:szCs w:val="22"/>
        </w:rPr>
        <w:t xml:space="preserve">should </w:t>
      </w:r>
      <w:r w:rsidR="00C15D24">
        <w:rPr>
          <w:rFonts w:cs="Arial"/>
          <w:szCs w:val="22"/>
        </w:rPr>
        <w:t>inform the</w:t>
      </w:r>
      <w:r w:rsidRPr="007F3FF4">
        <w:rPr>
          <w:rFonts w:cs="Arial"/>
          <w:szCs w:val="22"/>
        </w:rPr>
        <w:t xml:space="preserve"> development of evidence-based and effective clinical risk management strategies</w:t>
      </w:r>
      <w:r>
        <w:rPr>
          <w:rFonts w:cs="Arial"/>
          <w:szCs w:val="22"/>
        </w:rPr>
        <w:t xml:space="preserve"> that are least restrictive</w:t>
      </w:r>
      <w:r w:rsidRPr="007F3FF4">
        <w:rPr>
          <w:rFonts w:cs="Arial"/>
          <w:szCs w:val="22"/>
        </w:rPr>
        <w:t xml:space="preserve">. </w:t>
      </w:r>
      <w:r>
        <w:rPr>
          <w:rFonts w:cs="Arial"/>
          <w:szCs w:val="22"/>
        </w:rPr>
        <w:t xml:space="preserve"> </w:t>
      </w:r>
      <w:r w:rsidR="00C15D24">
        <w:rPr>
          <w:rFonts w:cs="Arial"/>
          <w:szCs w:val="22"/>
        </w:rPr>
        <w:t>Assessment should</w:t>
      </w:r>
      <w:r>
        <w:rPr>
          <w:rFonts w:cs="Arial"/>
          <w:szCs w:val="22"/>
        </w:rPr>
        <w:t xml:space="preserve"> </w:t>
      </w:r>
      <w:r w:rsidR="00373D8E">
        <w:rPr>
          <w:rFonts w:cs="Arial"/>
          <w:szCs w:val="22"/>
        </w:rPr>
        <w:t>involve a</w:t>
      </w:r>
      <w:r>
        <w:rPr>
          <w:rFonts w:cs="Arial"/>
          <w:szCs w:val="22"/>
        </w:rPr>
        <w:t xml:space="preserve"> dual focus on understanding risk and the clinical needs of the client.</w:t>
      </w:r>
      <w:r w:rsidRPr="007F3FF4">
        <w:rPr>
          <w:rFonts w:cs="Arial"/>
          <w:szCs w:val="22"/>
        </w:rPr>
        <w:t xml:space="preserve"> </w:t>
      </w:r>
      <w:r w:rsidR="00373D8E">
        <w:rPr>
          <w:rFonts w:cs="Arial"/>
          <w:szCs w:val="22"/>
        </w:rPr>
        <w:t xml:space="preserve">Regular dynamic risk assessment should be undertaken to identify and monitor change and subsequently inform risk management strategies. </w:t>
      </w:r>
      <w:r>
        <w:rPr>
          <w:rFonts w:cs="Arial"/>
          <w:szCs w:val="22"/>
        </w:rPr>
        <w:t xml:space="preserve">As clients successfully progress through their treatment at FDS, risk management </w:t>
      </w:r>
      <w:r w:rsidR="00373D8E">
        <w:rPr>
          <w:rFonts w:cs="Arial"/>
          <w:szCs w:val="22"/>
        </w:rPr>
        <w:t>should</w:t>
      </w:r>
      <w:r>
        <w:rPr>
          <w:rFonts w:cs="Arial"/>
          <w:szCs w:val="22"/>
        </w:rPr>
        <w:t xml:space="preserve"> become less restrictive and evidence </w:t>
      </w:r>
      <w:r w:rsidR="00C81063">
        <w:rPr>
          <w:rFonts w:cs="Arial"/>
          <w:szCs w:val="22"/>
        </w:rPr>
        <w:t xml:space="preserve">of client improvement </w:t>
      </w:r>
      <w:r>
        <w:rPr>
          <w:rFonts w:cs="Arial"/>
          <w:szCs w:val="22"/>
        </w:rPr>
        <w:t>documented to support their</w:t>
      </w:r>
      <w:r w:rsidR="00C81063">
        <w:rPr>
          <w:rFonts w:cs="Arial"/>
          <w:szCs w:val="22"/>
        </w:rPr>
        <w:t xml:space="preserve"> safe</w:t>
      </w:r>
      <w:r>
        <w:rPr>
          <w:rFonts w:cs="Arial"/>
          <w:szCs w:val="22"/>
        </w:rPr>
        <w:t xml:space="preserve"> transition to community.</w:t>
      </w:r>
    </w:p>
    <w:p w14:paraId="005E3BDB" w14:textId="0261C0C0" w:rsidR="00D95A67" w:rsidRDefault="00D95A67" w:rsidP="00724CF6">
      <w:pPr>
        <w:suppressAutoHyphens/>
        <w:jc w:val="both"/>
        <w:rPr>
          <w:rFonts w:cs="Arial"/>
          <w:szCs w:val="22"/>
        </w:rPr>
      </w:pPr>
      <w:r>
        <w:rPr>
          <w:rFonts w:cs="Arial"/>
          <w:szCs w:val="22"/>
        </w:rPr>
        <w:t>A</w:t>
      </w:r>
      <w:r w:rsidR="00230D59">
        <w:rPr>
          <w:rFonts w:cs="Arial"/>
          <w:szCs w:val="22"/>
        </w:rPr>
        <w:t xml:space="preserve"> clinical risk </w:t>
      </w:r>
      <w:r>
        <w:rPr>
          <w:rFonts w:cs="Arial"/>
          <w:szCs w:val="22"/>
        </w:rPr>
        <w:t>framework has been issued to provide understanding, and drive best practice, in relation to risk at the FDS (</w:t>
      </w:r>
      <w:r w:rsidR="00F66A24">
        <w:rPr>
          <w:rFonts w:cs="Arial"/>
          <w:szCs w:val="22"/>
        </w:rPr>
        <w:t>refer to</w:t>
      </w:r>
      <w:r>
        <w:rPr>
          <w:rFonts w:cs="Arial"/>
          <w:szCs w:val="22"/>
        </w:rPr>
        <w:t xml:space="preserve"> </w:t>
      </w:r>
      <w:r w:rsidRPr="0077416D">
        <w:rPr>
          <w:rFonts w:cs="Arial"/>
          <w:i/>
          <w:szCs w:val="22"/>
        </w:rPr>
        <w:t>Director of Forensic Disability – Clinical Risk Framework</w:t>
      </w:r>
      <w:r>
        <w:rPr>
          <w:rFonts w:cs="Arial"/>
          <w:szCs w:val="22"/>
        </w:rPr>
        <w:t>).</w:t>
      </w:r>
    </w:p>
    <w:p w14:paraId="3A2B01F9" w14:textId="511A0428" w:rsidR="00D95A67" w:rsidRPr="00D40C8B" w:rsidRDefault="00D95A67" w:rsidP="00724CF6">
      <w:pPr>
        <w:jc w:val="both"/>
        <w:rPr>
          <w:rFonts w:cs="Arial"/>
          <w:szCs w:val="22"/>
        </w:rPr>
      </w:pPr>
      <w:r w:rsidRPr="00D40C8B">
        <w:rPr>
          <w:rFonts w:cs="Arial"/>
          <w:szCs w:val="22"/>
        </w:rPr>
        <w:t xml:space="preserve">In </w:t>
      </w:r>
      <w:r w:rsidRPr="00B67A84">
        <w:rPr>
          <w:rFonts w:cs="Arial"/>
          <w:szCs w:val="22"/>
        </w:rPr>
        <w:t>the event that staff are uncertain as to how to proceed in relation to a client, staff should consult the Senior Practitioner</w:t>
      </w:r>
      <w:r w:rsidR="00C012B8" w:rsidRPr="00B67A84">
        <w:rPr>
          <w:rFonts w:cs="Arial"/>
          <w:szCs w:val="22"/>
        </w:rPr>
        <w:t xml:space="preserve"> and/or Principal</w:t>
      </w:r>
      <w:r w:rsidR="00C012B8">
        <w:rPr>
          <w:rFonts w:cs="Arial"/>
          <w:szCs w:val="22"/>
        </w:rPr>
        <w:t xml:space="preserve"> Clinician</w:t>
      </w:r>
      <w:r w:rsidRPr="00D40C8B">
        <w:rPr>
          <w:rFonts w:cs="Arial"/>
          <w:szCs w:val="22"/>
        </w:rPr>
        <w:t xml:space="preserve">. </w:t>
      </w:r>
    </w:p>
    <w:p w14:paraId="1EF776E4" w14:textId="77777777" w:rsidR="00D95A67" w:rsidRDefault="00D95A67" w:rsidP="00724CF6">
      <w:pPr>
        <w:pStyle w:val="Heading2"/>
      </w:pPr>
      <w:r>
        <w:t>Purpose</w:t>
      </w:r>
    </w:p>
    <w:p w14:paraId="1698CAFE" w14:textId="77777777" w:rsidR="00D95A67" w:rsidRPr="007F3FF4" w:rsidRDefault="00D95A67" w:rsidP="00724CF6">
      <w:pPr>
        <w:suppressAutoHyphens/>
        <w:jc w:val="both"/>
        <w:rPr>
          <w:rFonts w:cs="Arial"/>
          <w:szCs w:val="22"/>
        </w:rPr>
      </w:pPr>
      <w:r w:rsidRPr="007F3FF4">
        <w:rPr>
          <w:rFonts w:cs="Arial"/>
          <w:szCs w:val="22"/>
        </w:rPr>
        <w:t>The purpose of this policy is to:</w:t>
      </w:r>
    </w:p>
    <w:p w14:paraId="7EB034A8" w14:textId="27229AD0" w:rsidR="00D95A67" w:rsidRPr="00287C2A" w:rsidRDefault="00D95A67" w:rsidP="00724CF6">
      <w:pPr>
        <w:pStyle w:val="ListParagraph"/>
        <w:numPr>
          <w:ilvl w:val="0"/>
          <w:numId w:val="12"/>
        </w:numPr>
        <w:jc w:val="both"/>
        <w:rPr>
          <w:rFonts w:ascii="Arial" w:hAnsi="Arial" w:cs="Arial"/>
          <w:sz w:val="22"/>
          <w:szCs w:val="22"/>
        </w:rPr>
      </w:pPr>
      <w:r w:rsidRPr="00287C2A">
        <w:rPr>
          <w:rFonts w:ascii="Arial" w:hAnsi="Arial" w:cs="Arial"/>
          <w:sz w:val="22"/>
          <w:szCs w:val="22"/>
        </w:rPr>
        <w:t xml:space="preserve">ensure evidence based risk assessments are administered for all clients of the FDS to inform </w:t>
      </w:r>
      <w:r w:rsidR="00C012B8">
        <w:rPr>
          <w:rFonts w:ascii="Arial" w:hAnsi="Arial" w:cs="Arial"/>
          <w:sz w:val="22"/>
          <w:szCs w:val="22"/>
        </w:rPr>
        <w:t>the client’s Individual Development Plan (IDP)</w:t>
      </w:r>
      <w:r w:rsidRPr="00287C2A">
        <w:rPr>
          <w:rFonts w:ascii="Arial" w:hAnsi="Arial" w:cs="Arial"/>
          <w:sz w:val="22"/>
          <w:szCs w:val="22"/>
        </w:rPr>
        <w:t xml:space="preserve"> and risk management plans; and </w:t>
      </w:r>
    </w:p>
    <w:p w14:paraId="48E10EB0" w14:textId="77777777" w:rsidR="00D95A67" w:rsidRPr="00287C2A" w:rsidRDefault="00D95A67" w:rsidP="00724CF6">
      <w:pPr>
        <w:pStyle w:val="ListParagraph"/>
        <w:numPr>
          <w:ilvl w:val="0"/>
          <w:numId w:val="12"/>
        </w:numPr>
        <w:jc w:val="both"/>
        <w:rPr>
          <w:rFonts w:ascii="Arial" w:hAnsi="Arial" w:cs="Arial"/>
          <w:sz w:val="22"/>
          <w:szCs w:val="22"/>
        </w:rPr>
      </w:pPr>
      <w:r w:rsidRPr="00287C2A">
        <w:rPr>
          <w:rFonts w:ascii="Arial" w:hAnsi="Arial" w:cs="Arial"/>
          <w:sz w:val="22"/>
          <w:szCs w:val="22"/>
        </w:rPr>
        <w:t>ensure the safety of clients, staff and the community.</w:t>
      </w:r>
    </w:p>
    <w:p w14:paraId="7CFD40F0" w14:textId="77777777" w:rsidR="00D95A67" w:rsidRPr="00B20C57" w:rsidRDefault="00D95A67" w:rsidP="00724CF6">
      <w:pPr>
        <w:pStyle w:val="Heading2"/>
      </w:pPr>
      <w:r w:rsidRPr="00B20C57">
        <w:t>Scope</w:t>
      </w:r>
    </w:p>
    <w:p w14:paraId="1AB13093" w14:textId="77777777" w:rsidR="00D95A67" w:rsidRPr="007F3FF4" w:rsidRDefault="00D95A67" w:rsidP="00724CF6">
      <w:pPr>
        <w:suppressAutoHyphens/>
        <w:jc w:val="both"/>
        <w:rPr>
          <w:rFonts w:cs="Arial"/>
          <w:szCs w:val="22"/>
        </w:rPr>
      </w:pPr>
      <w:r w:rsidRPr="007F3FF4">
        <w:rPr>
          <w:rFonts w:cs="Arial"/>
          <w:szCs w:val="22"/>
          <w:lang w:val="en-US"/>
        </w:rPr>
        <w:t xml:space="preserve">This policy applies to the FDS. </w:t>
      </w:r>
      <w:r w:rsidRPr="007F3FF4">
        <w:rPr>
          <w:rFonts w:cs="Arial"/>
          <w:szCs w:val="22"/>
        </w:rPr>
        <w:t xml:space="preserve">The </w:t>
      </w:r>
      <w:r>
        <w:rPr>
          <w:rFonts w:cs="Arial"/>
          <w:szCs w:val="22"/>
        </w:rPr>
        <w:t>Administrator</w:t>
      </w:r>
      <w:r w:rsidRPr="007F3FF4">
        <w:rPr>
          <w:rFonts w:cs="Arial"/>
          <w:szCs w:val="22"/>
        </w:rPr>
        <w:t xml:space="preserve">, </w:t>
      </w:r>
      <w:r>
        <w:rPr>
          <w:rFonts w:cs="Arial"/>
          <w:szCs w:val="22"/>
        </w:rPr>
        <w:t>Senior Practitioner</w:t>
      </w:r>
      <w:r w:rsidRPr="007F3FF4">
        <w:rPr>
          <w:rFonts w:cs="Arial"/>
          <w:szCs w:val="22"/>
        </w:rPr>
        <w:t xml:space="preserve">, </w:t>
      </w:r>
      <w:r>
        <w:rPr>
          <w:rFonts w:cs="Arial"/>
          <w:szCs w:val="22"/>
        </w:rPr>
        <w:t>Authorised Practitioner</w:t>
      </w:r>
      <w:r w:rsidRPr="007F3FF4">
        <w:rPr>
          <w:rFonts w:cs="Arial"/>
          <w:szCs w:val="22"/>
        </w:rPr>
        <w:t xml:space="preserve">, or other persons performing a function or exercising a power under the </w:t>
      </w:r>
      <w:r>
        <w:rPr>
          <w:rFonts w:cs="Arial"/>
          <w:i/>
          <w:szCs w:val="22"/>
        </w:rPr>
        <w:t>Forensic Disability Act 2011</w:t>
      </w:r>
      <w:r>
        <w:rPr>
          <w:rFonts w:cs="Arial"/>
          <w:szCs w:val="22"/>
        </w:rPr>
        <w:t xml:space="preserve"> (the </w:t>
      </w:r>
      <w:r w:rsidRPr="007F3FF4">
        <w:rPr>
          <w:rFonts w:cs="Arial"/>
          <w:szCs w:val="22"/>
        </w:rPr>
        <w:t>Act</w:t>
      </w:r>
      <w:r>
        <w:rPr>
          <w:rFonts w:cs="Arial"/>
          <w:szCs w:val="22"/>
        </w:rPr>
        <w:t>)</w:t>
      </w:r>
      <w:r w:rsidRPr="007F3FF4">
        <w:rPr>
          <w:rFonts w:cs="Arial"/>
          <w:szCs w:val="22"/>
        </w:rPr>
        <w:t xml:space="preserve"> must comply with this policy.</w:t>
      </w:r>
    </w:p>
    <w:p w14:paraId="1AA134C5" w14:textId="77777777" w:rsidR="00D95A67" w:rsidRPr="007F3FF4" w:rsidRDefault="00D95A67" w:rsidP="00724CF6">
      <w:pPr>
        <w:suppressAutoHyphens/>
        <w:jc w:val="both"/>
        <w:rPr>
          <w:rFonts w:cs="Arial"/>
          <w:szCs w:val="22"/>
        </w:rPr>
      </w:pPr>
      <w:r w:rsidRPr="007F3FF4">
        <w:rPr>
          <w:rFonts w:cs="Arial"/>
          <w:szCs w:val="22"/>
        </w:rPr>
        <w:t xml:space="preserve">This policy must be implemented in a way that is consistent with the </w:t>
      </w:r>
      <w:r>
        <w:rPr>
          <w:rFonts w:cs="Arial"/>
          <w:szCs w:val="22"/>
        </w:rPr>
        <w:t>p</w:t>
      </w:r>
      <w:r w:rsidRPr="007F3FF4">
        <w:rPr>
          <w:rFonts w:cs="Arial"/>
          <w:szCs w:val="22"/>
        </w:rPr>
        <w:t xml:space="preserve">urpose and </w:t>
      </w:r>
      <w:r>
        <w:rPr>
          <w:rFonts w:cs="Arial"/>
          <w:szCs w:val="22"/>
        </w:rPr>
        <w:t>p</w:t>
      </w:r>
      <w:r w:rsidRPr="007F3FF4">
        <w:rPr>
          <w:rFonts w:cs="Arial"/>
          <w:szCs w:val="22"/>
        </w:rPr>
        <w:t>rinciples of the Act.</w:t>
      </w:r>
    </w:p>
    <w:p w14:paraId="35723A57" w14:textId="77777777" w:rsidR="00D95A67" w:rsidRPr="00D95A67" w:rsidRDefault="00D95A67" w:rsidP="00724CF6">
      <w:pPr>
        <w:pStyle w:val="Heading2"/>
      </w:pPr>
      <w:r w:rsidRPr="00D95A67">
        <w:lastRenderedPageBreak/>
        <w:t>Authorising Legislation</w:t>
      </w:r>
    </w:p>
    <w:p w14:paraId="7A34EE19" w14:textId="6306B87A" w:rsidR="00D95A67" w:rsidRPr="007F3FF4" w:rsidRDefault="00D95A67" w:rsidP="00724CF6">
      <w:pPr>
        <w:suppressAutoHyphens/>
        <w:jc w:val="both"/>
        <w:rPr>
          <w:rFonts w:cs="Arial"/>
          <w:szCs w:val="22"/>
          <w:lang w:val="en-US"/>
        </w:rPr>
      </w:pPr>
      <w:r w:rsidRPr="007F3FF4">
        <w:rPr>
          <w:rFonts w:cs="Arial"/>
          <w:szCs w:val="22"/>
          <w:lang w:val="en-US"/>
        </w:rPr>
        <w:t>Section 91 of the</w:t>
      </w:r>
      <w:r w:rsidR="00C81063">
        <w:rPr>
          <w:rFonts w:cs="Arial"/>
          <w:szCs w:val="22"/>
          <w:lang w:val="en-US"/>
        </w:rPr>
        <w:t xml:space="preserve"> Act.</w:t>
      </w:r>
      <w:r w:rsidRPr="007F3FF4">
        <w:rPr>
          <w:rFonts w:cs="Arial"/>
          <w:szCs w:val="22"/>
          <w:lang w:val="en-US"/>
        </w:rPr>
        <w:t xml:space="preserve"> </w:t>
      </w:r>
    </w:p>
    <w:p w14:paraId="5B9F34C2" w14:textId="77777777" w:rsidR="00D95A67" w:rsidRPr="00D95A67" w:rsidRDefault="00D95A67" w:rsidP="00724CF6">
      <w:pPr>
        <w:pStyle w:val="Heading2"/>
      </w:pPr>
      <w:r w:rsidRPr="00D95A67">
        <w:t xml:space="preserve">Policy </w:t>
      </w:r>
    </w:p>
    <w:p w14:paraId="05B7E41A" w14:textId="77777777" w:rsidR="00D95A67" w:rsidRPr="00BF770B" w:rsidRDefault="00D95A67" w:rsidP="00724CF6">
      <w:pPr>
        <w:pStyle w:val="Heading3"/>
      </w:pPr>
      <w:r w:rsidRPr="00BF770B">
        <w:t>Clinical Risk Assessment</w:t>
      </w:r>
    </w:p>
    <w:p w14:paraId="7AB662F4" w14:textId="7B51C7B5" w:rsidR="00D95A67" w:rsidRPr="007F3FF4" w:rsidRDefault="00D95A67" w:rsidP="00724CF6">
      <w:pPr>
        <w:suppressAutoHyphens/>
        <w:jc w:val="both"/>
        <w:rPr>
          <w:rFonts w:cs="Arial"/>
          <w:szCs w:val="22"/>
        </w:rPr>
      </w:pPr>
      <w:r w:rsidRPr="007F3FF4">
        <w:rPr>
          <w:rFonts w:cs="Arial"/>
          <w:szCs w:val="22"/>
        </w:rPr>
        <w:t xml:space="preserve">On admission, </w:t>
      </w:r>
      <w:r>
        <w:rPr>
          <w:rFonts w:cs="Arial"/>
          <w:szCs w:val="22"/>
        </w:rPr>
        <w:t xml:space="preserve">a </w:t>
      </w:r>
      <w:r w:rsidRPr="007F3FF4">
        <w:rPr>
          <w:rFonts w:cs="Arial"/>
          <w:szCs w:val="22"/>
        </w:rPr>
        <w:t xml:space="preserve">client’s relevant historical assessments and assessments conducted through the referral process </w:t>
      </w:r>
      <w:r w:rsidR="006416B3">
        <w:rPr>
          <w:rFonts w:cs="Arial"/>
          <w:szCs w:val="22"/>
        </w:rPr>
        <w:t>should</w:t>
      </w:r>
      <w:r w:rsidR="006416B3" w:rsidRPr="007F3FF4">
        <w:rPr>
          <w:rFonts w:cs="Arial"/>
          <w:szCs w:val="22"/>
        </w:rPr>
        <w:t xml:space="preserve"> </w:t>
      </w:r>
      <w:r w:rsidRPr="007F3FF4">
        <w:rPr>
          <w:rFonts w:cs="Arial"/>
          <w:szCs w:val="22"/>
        </w:rPr>
        <w:t xml:space="preserve">be considered, and further </w:t>
      </w:r>
      <w:r w:rsidR="00301785">
        <w:rPr>
          <w:rFonts w:cs="Arial"/>
          <w:szCs w:val="22"/>
        </w:rPr>
        <w:t xml:space="preserve">evidence based </w:t>
      </w:r>
      <w:r w:rsidRPr="007F3FF4">
        <w:rPr>
          <w:rFonts w:cs="Arial"/>
          <w:szCs w:val="22"/>
        </w:rPr>
        <w:t xml:space="preserve">assessments </w:t>
      </w:r>
      <w:r w:rsidR="006416B3">
        <w:rPr>
          <w:rFonts w:cs="Arial"/>
          <w:szCs w:val="22"/>
        </w:rPr>
        <w:t>should</w:t>
      </w:r>
      <w:r w:rsidR="006416B3" w:rsidRPr="007F3FF4">
        <w:rPr>
          <w:rFonts w:cs="Arial"/>
          <w:szCs w:val="22"/>
        </w:rPr>
        <w:t xml:space="preserve"> </w:t>
      </w:r>
      <w:r w:rsidRPr="007F3FF4">
        <w:rPr>
          <w:rFonts w:cs="Arial"/>
          <w:szCs w:val="22"/>
        </w:rPr>
        <w:t xml:space="preserve">be undertaken where deemed necessary. This will ensure that areas of risk are identified and </w:t>
      </w:r>
      <w:r w:rsidR="00301785">
        <w:rPr>
          <w:rFonts w:cs="Arial"/>
          <w:szCs w:val="22"/>
        </w:rPr>
        <w:t xml:space="preserve">inform </w:t>
      </w:r>
      <w:r w:rsidR="00C012B8">
        <w:rPr>
          <w:rFonts w:cs="Arial"/>
          <w:szCs w:val="22"/>
        </w:rPr>
        <w:t>the client’s IDP</w:t>
      </w:r>
      <w:r w:rsidR="00301785">
        <w:rPr>
          <w:rFonts w:cs="Arial"/>
          <w:szCs w:val="22"/>
        </w:rPr>
        <w:t xml:space="preserve">, including rehabilitation and habilitation programs, support approaches, goals and </w:t>
      </w:r>
      <w:r w:rsidRPr="007F3FF4">
        <w:rPr>
          <w:rFonts w:cs="Arial"/>
          <w:szCs w:val="22"/>
        </w:rPr>
        <w:t xml:space="preserve">management </w:t>
      </w:r>
      <w:r w:rsidR="00301785">
        <w:rPr>
          <w:rFonts w:cs="Arial"/>
          <w:szCs w:val="22"/>
        </w:rPr>
        <w:t>plans</w:t>
      </w:r>
      <w:r w:rsidRPr="007F3FF4">
        <w:rPr>
          <w:rFonts w:cs="Arial"/>
          <w:szCs w:val="22"/>
        </w:rPr>
        <w:t>.</w:t>
      </w:r>
    </w:p>
    <w:p w14:paraId="72F94AC9" w14:textId="2FEFFA8E" w:rsidR="00D95A67" w:rsidRPr="007F3FF4" w:rsidRDefault="00301785" w:rsidP="00724CF6">
      <w:pPr>
        <w:suppressAutoHyphens/>
        <w:jc w:val="both"/>
        <w:rPr>
          <w:rFonts w:cs="Arial"/>
          <w:szCs w:val="22"/>
        </w:rPr>
      </w:pPr>
      <w:r>
        <w:rPr>
          <w:rFonts w:cs="Arial"/>
          <w:szCs w:val="22"/>
        </w:rPr>
        <w:t>R</w:t>
      </w:r>
      <w:r w:rsidR="00D95A67">
        <w:rPr>
          <w:rFonts w:cs="Arial"/>
          <w:szCs w:val="22"/>
        </w:rPr>
        <w:t>isk assessment</w:t>
      </w:r>
      <w:r>
        <w:rPr>
          <w:rFonts w:cs="Arial"/>
          <w:szCs w:val="22"/>
        </w:rPr>
        <w:t>s</w:t>
      </w:r>
      <w:r w:rsidR="00D95A67">
        <w:rPr>
          <w:rFonts w:cs="Arial"/>
          <w:szCs w:val="22"/>
        </w:rPr>
        <w:t xml:space="preserve"> administered </w:t>
      </w:r>
      <w:r w:rsidR="00D95A67" w:rsidRPr="007F3FF4">
        <w:rPr>
          <w:rFonts w:cs="Arial"/>
          <w:szCs w:val="22"/>
        </w:rPr>
        <w:t xml:space="preserve">will depend on the individual </w:t>
      </w:r>
      <w:r w:rsidR="00D95A67">
        <w:rPr>
          <w:rFonts w:cs="Arial"/>
          <w:szCs w:val="22"/>
        </w:rPr>
        <w:t xml:space="preserve">criminogenic </w:t>
      </w:r>
      <w:r w:rsidR="00D95A67" w:rsidRPr="007F3FF4">
        <w:rPr>
          <w:rFonts w:cs="Arial"/>
          <w:szCs w:val="22"/>
        </w:rPr>
        <w:t xml:space="preserve">needs of </w:t>
      </w:r>
      <w:r w:rsidR="00D95A67">
        <w:rPr>
          <w:rFonts w:cs="Arial"/>
          <w:szCs w:val="22"/>
        </w:rPr>
        <w:t xml:space="preserve">each </w:t>
      </w:r>
      <w:r w:rsidR="00D95A67" w:rsidRPr="007F3FF4">
        <w:rPr>
          <w:rFonts w:cs="Arial"/>
          <w:szCs w:val="22"/>
        </w:rPr>
        <w:t>client, however</w:t>
      </w:r>
      <w:r w:rsidR="00D95A67">
        <w:rPr>
          <w:rFonts w:cs="Arial"/>
          <w:szCs w:val="22"/>
        </w:rPr>
        <w:t>,</w:t>
      </w:r>
      <w:r w:rsidR="00D95A67" w:rsidRPr="007F3FF4">
        <w:rPr>
          <w:rFonts w:cs="Arial"/>
          <w:szCs w:val="22"/>
        </w:rPr>
        <w:t xml:space="preserve"> </w:t>
      </w:r>
      <w:r>
        <w:rPr>
          <w:rFonts w:cs="Arial"/>
          <w:szCs w:val="22"/>
        </w:rPr>
        <w:t>should</w:t>
      </w:r>
      <w:r w:rsidR="00D95A67" w:rsidRPr="007F3FF4">
        <w:rPr>
          <w:rFonts w:cs="Arial"/>
          <w:szCs w:val="22"/>
        </w:rPr>
        <w:t xml:space="preserve"> include both static and dynamic risk assessments:</w:t>
      </w:r>
    </w:p>
    <w:p w14:paraId="60B6F11C" w14:textId="246BD6E1" w:rsidR="00D95A67" w:rsidRPr="00287C2A" w:rsidRDefault="00D95A67" w:rsidP="00724CF6">
      <w:pPr>
        <w:pStyle w:val="ListParagraph"/>
        <w:numPr>
          <w:ilvl w:val="0"/>
          <w:numId w:val="12"/>
        </w:numPr>
        <w:jc w:val="both"/>
        <w:rPr>
          <w:rFonts w:ascii="Arial" w:hAnsi="Arial" w:cs="Arial"/>
          <w:sz w:val="22"/>
          <w:szCs w:val="22"/>
        </w:rPr>
      </w:pPr>
      <w:r w:rsidRPr="00287C2A">
        <w:rPr>
          <w:rFonts w:ascii="Arial" w:hAnsi="Arial" w:cs="Arial"/>
          <w:sz w:val="22"/>
          <w:szCs w:val="22"/>
        </w:rPr>
        <w:t xml:space="preserve">Static risk assessments </w:t>
      </w:r>
      <w:r w:rsidR="00301785">
        <w:rPr>
          <w:rFonts w:ascii="Arial" w:hAnsi="Arial" w:cs="Arial"/>
          <w:sz w:val="22"/>
          <w:szCs w:val="22"/>
        </w:rPr>
        <w:t xml:space="preserve">should </w:t>
      </w:r>
      <w:r w:rsidRPr="00287C2A">
        <w:rPr>
          <w:rFonts w:ascii="Arial" w:hAnsi="Arial" w:cs="Arial"/>
          <w:sz w:val="22"/>
          <w:szCs w:val="22"/>
        </w:rPr>
        <w:t xml:space="preserve"> be conducted to identify baseline risk of re-offending which will be used to inform the intensity of treatment and supervision.</w:t>
      </w:r>
    </w:p>
    <w:p w14:paraId="654CB52F" w14:textId="581F3F8B" w:rsidR="00D95A67" w:rsidRPr="00287C2A" w:rsidRDefault="00D95A67" w:rsidP="00724CF6">
      <w:pPr>
        <w:pStyle w:val="ListParagraph"/>
        <w:numPr>
          <w:ilvl w:val="0"/>
          <w:numId w:val="12"/>
        </w:numPr>
        <w:jc w:val="both"/>
        <w:rPr>
          <w:rFonts w:ascii="Arial" w:hAnsi="Arial" w:cs="Arial"/>
          <w:sz w:val="22"/>
          <w:szCs w:val="22"/>
        </w:rPr>
      </w:pPr>
      <w:r w:rsidRPr="00287C2A">
        <w:rPr>
          <w:rFonts w:ascii="Arial" w:hAnsi="Arial" w:cs="Arial"/>
          <w:sz w:val="22"/>
          <w:szCs w:val="22"/>
        </w:rPr>
        <w:t xml:space="preserve">Dynamic risk assessments </w:t>
      </w:r>
      <w:r w:rsidR="00301785">
        <w:rPr>
          <w:rFonts w:ascii="Arial" w:hAnsi="Arial" w:cs="Arial"/>
          <w:sz w:val="22"/>
          <w:szCs w:val="22"/>
        </w:rPr>
        <w:t xml:space="preserve">should </w:t>
      </w:r>
      <w:r w:rsidRPr="00287C2A">
        <w:rPr>
          <w:rFonts w:ascii="Arial" w:hAnsi="Arial" w:cs="Arial"/>
          <w:sz w:val="22"/>
          <w:szCs w:val="22"/>
        </w:rPr>
        <w:t xml:space="preserve"> be regularly conducted to provide an assessment of current dynamic risk factors related to reoffending which will inform risk management, rehabilitation, habilitation and Individual Development Plans (IDP).</w:t>
      </w:r>
    </w:p>
    <w:p w14:paraId="4ACFA923" w14:textId="21F84C7E" w:rsidR="00D95A67" w:rsidRPr="007F3FF4" w:rsidRDefault="00D95A67" w:rsidP="00724CF6">
      <w:pPr>
        <w:suppressAutoHyphens/>
        <w:spacing w:before="240"/>
        <w:jc w:val="both"/>
        <w:rPr>
          <w:rFonts w:cs="Arial"/>
          <w:szCs w:val="22"/>
        </w:rPr>
      </w:pPr>
      <w:r>
        <w:rPr>
          <w:rFonts w:cs="Arial"/>
          <w:szCs w:val="22"/>
        </w:rPr>
        <w:t>Functional behaviour assessment may also be undertaken to understand more about the function of the offending behaviour and of other behaviour</w:t>
      </w:r>
      <w:r w:rsidR="004A68B6">
        <w:rPr>
          <w:rFonts w:cs="Arial"/>
          <w:szCs w:val="22"/>
        </w:rPr>
        <w:t>s</w:t>
      </w:r>
      <w:r>
        <w:rPr>
          <w:rFonts w:cs="Arial"/>
          <w:szCs w:val="22"/>
        </w:rPr>
        <w:t xml:space="preserve"> of concern. </w:t>
      </w:r>
      <w:r w:rsidR="00301785">
        <w:rPr>
          <w:rFonts w:cs="Arial"/>
          <w:szCs w:val="22"/>
        </w:rPr>
        <w:t>Identifying</w:t>
      </w:r>
      <w:r>
        <w:rPr>
          <w:rFonts w:cs="Arial"/>
          <w:szCs w:val="22"/>
        </w:rPr>
        <w:t xml:space="preserve"> the function of behaviour will assist in understanding and managing risk. Considering all behaviour that may put the client or others at risk of harm is imp</w:t>
      </w:r>
      <w:r w:rsidR="00BB1711">
        <w:rPr>
          <w:rFonts w:cs="Arial"/>
          <w:szCs w:val="22"/>
        </w:rPr>
        <w:t xml:space="preserve">ortant in managing risk </w:t>
      </w:r>
      <w:r>
        <w:rPr>
          <w:rFonts w:cs="Arial"/>
          <w:szCs w:val="22"/>
        </w:rPr>
        <w:t xml:space="preserve">(refer to </w:t>
      </w:r>
      <w:r w:rsidRPr="00B4570E">
        <w:rPr>
          <w:rFonts w:cs="Arial"/>
          <w:i/>
          <w:szCs w:val="22"/>
        </w:rPr>
        <w:t>Director of Forensic Disability Policy – Positive Behaviour Support</w:t>
      </w:r>
      <w:r>
        <w:rPr>
          <w:rFonts w:cs="Arial"/>
          <w:szCs w:val="22"/>
        </w:rPr>
        <w:t>). Assessment should consider the risk of harm to other clients or staff and</w:t>
      </w:r>
      <w:r w:rsidRPr="007F3FF4">
        <w:rPr>
          <w:rFonts w:cs="Arial"/>
          <w:szCs w:val="22"/>
        </w:rPr>
        <w:t xml:space="preserve"> the environment in which the client interacts</w:t>
      </w:r>
      <w:r>
        <w:rPr>
          <w:rFonts w:cs="Arial"/>
          <w:szCs w:val="22"/>
        </w:rPr>
        <w:t xml:space="preserve">. </w:t>
      </w:r>
    </w:p>
    <w:p w14:paraId="1B986E1F" w14:textId="77777777" w:rsidR="00D95A67" w:rsidRDefault="00D95A67" w:rsidP="00724CF6">
      <w:pPr>
        <w:pStyle w:val="Heading3"/>
      </w:pPr>
      <w:r>
        <w:t>Risk Management</w:t>
      </w:r>
    </w:p>
    <w:p w14:paraId="41C55CE6" w14:textId="1DA6B33E" w:rsidR="00D95A67" w:rsidRPr="00D63176" w:rsidRDefault="00D95A67" w:rsidP="00724CF6">
      <w:pPr>
        <w:suppressAutoHyphens/>
        <w:jc w:val="both"/>
        <w:rPr>
          <w:rFonts w:ascii="Calibri" w:eastAsiaTheme="minorHAnsi" w:hAnsi="Calibri"/>
          <w:szCs w:val="22"/>
          <w:lang w:eastAsia="en-US"/>
        </w:rPr>
      </w:pPr>
      <w:r w:rsidRPr="007F3FF4">
        <w:rPr>
          <w:rFonts w:eastAsia="MS Mincho" w:cs="Arial"/>
          <w:szCs w:val="22"/>
          <w:lang w:val="en-US" w:eastAsia="en-US"/>
        </w:rPr>
        <w:t xml:space="preserve">Risk management </w:t>
      </w:r>
      <w:r w:rsidR="00116AFF">
        <w:rPr>
          <w:rFonts w:eastAsia="MS Mincho" w:cs="Arial"/>
          <w:szCs w:val="22"/>
          <w:lang w:val="en-US" w:eastAsia="en-US"/>
        </w:rPr>
        <w:t>should</w:t>
      </w:r>
      <w:r w:rsidRPr="007F3FF4">
        <w:rPr>
          <w:rFonts w:eastAsia="MS Mincho" w:cs="Arial"/>
          <w:szCs w:val="22"/>
          <w:lang w:val="en-US" w:eastAsia="en-US"/>
        </w:rPr>
        <w:t xml:space="preserve"> be </w:t>
      </w:r>
      <w:r>
        <w:rPr>
          <w:rFonts w:eastAsia="MS Mincho" w:cs="Arial"/>
          <w:szCs w:val="22"/>
          <w:lang w:val="en-US" w:eastAsia="en-US"/>
        </w:rPr>
        <w:t xml:space="preserve">informed by </w:t>
      </w:r>
      <w:r w:rsidRPr="007F3FF4">
        <w:rPr>
          <w:rFonts w:eastAsia="MS Mincho" w:cs="Arial"/>
          <w:szCs w:val="22"/>
          <w:lang w:val="en-US" w:eastAsia="en-US"/>
        </w:rPr>
        <w:t xml:space="preserve">contemporary risk assessment and </w:t>
      </w:r>
      <w:r w:rsidR="00116AFF">
        <w:rPr>
          <w:rFonts w:eastAsia="MS Mincho" w:cs="Arial"/>
          <w:szCs w:val="22"/>
          <w:lang w:val="en-US" w:eastAsia="en-US"/>
        </w:rPr>
        <w:t>should</w:t>
      </w:r>
      <w:r>
        <w:rPr>
          <w:rFonts w:eastAsia="MS Mincho" w:cs="Arial"/>
          <w:szCs w:val="22"/>
          <w:lang w:val="en-US" w:eastAsia="en-US"/>
        </w:rPr>
        <w:t xml:space="preserve"> </w:t>
      </w:r>
      <w:r w:rsidR="004A68B6" w:rsidRPr="007F3FF4">
        <w:rPr>
          <w:rFonts w:eastAsia="MS Mincho" w:cs="Arial"/>
          <w:szCs w:val="22"/>
          <w:lang w:val="en-US" w:eastAsia="en-US"/>
        </w:rPr>
        <w:t>consider</w:t>
      </w:r>
      <w:r w:rsidRPr="007F3FF4">
        <w:rPr>
          <w:rFonts w:eastAsia="MS Mincho" w:cs="Arial"/>
          <w:szCs w:val="22"/>
          <w:lang w:val="en-US" w:eastAsia="en-US"/>
        </w:rPr>
        <w:t xml:space="preserve"> the client</w:t>
      </w:r>
      <w:r>
        <w:rPr>
          <w:rFonts w:eastAsia="MS Mincho" w:cs="Arial"/>
          <w:szCs w:val="22"/>
          <w:lang w:val="en-US" w:eastAsia="en-US"/>
        </w:rPr>
        <w:t xml:space="preserve">’s progress in </w:t>
      </w:r>
      <w:r>
        <w:rPr>
          <w:rFonts w:cs="Arial"/>
          <w:szCs w:val="22"/>
        </w:rPr>
        <w:t xml:space="preserve">rehabilitation and habilitation </w:t>
      </w:r>
      <w:r w:rsidRPr="007F3FF4">
        <w:rPr>
          <w:rFonts w:eastAsia="MS Mincho" w:cs="Arial"/>
          <w:szCs w:val="22"/>
          <w:lang w:val="en-US" w:eastAsia="en-US"/>
        </w:rPr>
        <w:t>programs and de</w:t>
      </w:r>
      <w:r>
        <w:rPr>
          <w:rFonts w:eastAsia="MS Mincho" w:cs="Arial"/>
          <w:szCs w:val="22"/>
          <w:lang w:val="en-US" w:eastAsia="en-US"/>
        </w:rPr>
        <w:t xml:space="preserve">monstrated </w:t>
      </w:r>
      <w:r w:rsidRPr="007F3FF4">
        <w:rPr>
          <w:rFonts w:eastAsia="MS Mincho" w:cs="Arial"/>
          <w:szCs w:val="22"/>
          <w:lang w:val="en-US" w:eastAsia="en-US"/>
        </w:rPr>
        <w:t xml:space="preserve">pro-social behaviour. </w:t>
      </w:r>
      <w:r>
        <w:rPr>
          <w:rFonts w:eastAsia="MS Mincho" w:cs="Arial"/>
          <w:szCs w:val="22"/>
          <w:lang w:val="en-US" w:eastAsia="en-US"/>
        </w:rPr>
        <w:t xml:space="preserve">Outcomes of </w:t>
      </w:r>
      <w:r w:rsidRPr="007F3FF4">
        <w:rPr>
          <w:rFonts w:eastAsia="MS Mincho" w:cs="Arial"/>
          <w:szCs w:val="22"/>
          <w:lang w:val="en-US" w:eastAsia="en-US"/>
        </w:rPr>
        <w:t xml:space="preserve">risk assessment </w:t>
      </w:r>
      <w:r w:rsidR="00116AFF">
        <w:rPr>
          <w:rFonts w:eastAsia="MS Mincho" w:cs="Arial"/>
          <w:szCs w:val="22"/>
          <w:lang w:val="en-US" w:eastAsia="en-US"/>
        </w:rPr>
        <w:t>should</w:t>
      </w:r>
      <w:r w:rsidRPr="007F3FF4">
        <w:rPr>
          <w:rFonts w:eastAsia="MS Mincho" w:cs="Arial"/>
          <w:szCs w:val="22"/>
          <w:lang w:val="en-US" w:eastAsia="en-US"/>
        </w:rPr>
        <w:t xml:space="preserve"> guide the </w:t>
      </w:r>
      <w:r>
        <w:rPr>
          <w:rFonts w:eastAsia="MS Mincho" w:cs="Arial"/>
          <w:szCs w:val="22"/>
          <w:lang w:val="en-US" w:eastAsia="en-US"/>
        </w:rPr>
        <w:t>approach to supporting the client and the development of risk</w:t>
      </w:r>
      <w:r w:rsidRPr="007F3FF4">
        <w:rPr>
          <w:rFonts w:eastAsia="MS Mincho" w:cs="Arial"/>
          <w:szCs w:val="22"/>
          <w:lang w:val="en-US" w:eastAsia="en-US"/>
        </w:rPr>
        <w:t xml:space="preserve"> management strategies. </w:t>
      </w:r>
    </w:p>
    <w:p w14:paraId="4B89C1E4" w14:textId="68C99B41" w:rsidR="00D95A67" w:rsidRDefault="00D95A67" w:rsidP="00724CF6">
      <w:pPr>
        <w:suppressAutoHyphens/>
        <w:jc w:val="both"/>
        <w:rPr>
          <w:rFonts w:cs="Arial"/>
          <w:szCs w:val="22"/>
        </w:rPr>
      </w:pPr>
      <w:r w:rsidRPr="007F3FF4">
        <w:rPr>
          <w:rFonts w:cs="Arial"/>
          <w:szCs w:val="22"/>
        </w:rPr>
        <w:t xml:space="preserve">A risk management </w:t>
      </w:r>
      <w:r>
        <w:rPr>
          <w:rFonts w:cs="Arial"/>
          <w:szCs w:val="22"/>
        </w:rPr>
        <w:t xml:space="preserve">plan </w:t>
      </w:r>
      <w:r w:rsidR="00116AFF">
        <w:rPr>
          <w:rFonts w:cs="Arial"/>
          <w:szCs w:val="22"/>
        </w:rPr>
        <w:t>must</w:t>
      </w:r>
      <w:r w:rsidRPr="007F3FF4">
        <w:rPr>
          <w:rFonts w:cs="Arial"/>
          <w:szCs w:val="22"/>
        </w:rPr>
        <w:t xml:space="preserve"> be completed </w:t>
      </w:r>
      <w:r w:rsidR="00C012B8">
        <w:rPr>
          <w:rFonts w:cs="Arial"/>
          <w:szCs w:val="22"/>
        </w:rPr>
        <w:t>and incorporated within</w:t>
      </w:r>
      <w:r w:rsidR="00F66A24">
        <w:rPr>
          <w:rFonts w:cs="Arial"/>
          <w:szCs w:val="22"/>
        </w:rPr>
        <w:t xml:space="preserve"> </w:t>
      </w:r>
      <w:r w:rsidR="00C012B8">
        <w:rPr>
          <w:rFonts w:cs="Arial"/>
          <w:szCs w:val="22"/>
        </w:rPr>
        <w:t>each client’s</w:t>
      </w:r>
      <w:r w:rsidR="00F66A24">
        <w:rPr>
          <w:rFonts w:cs="Arial"/>
          <w:szCs w:val="22"/>
        </w:rPr>
        <w:t xml:space="preserve"> IDP (refer to </w:t>
      </w:r>
      <w:r w:rsidRPr="007F3FF4">
        <w:rPr>
          <w:rFonts w:cs="Arial"/>
          <w:i/>
          <w:szCs w:val="22"/>
        </w:rPr>
        <w:t xml:space="preserve">Director of Forensic Disability </w:t>
      </w:r>
      <w:r>
        <w:rPr>
          <w:rFonts w:cs="Arial"/>
          <w:i/>
          <w:szCs w:val="22"/>
        </w:rPr>
        <w:t>P</w:t>
      </w:r>
      <w:r w:rsidRPr="007F3FF4">
        <w:rPr>
          <w:rFonts w:cs="Arial"/>
          <w:i/>
          <w:szCs w:val="22"/>
        </w:rPr>
        <w:t>olicy – Individual Development</w:t>
      </w:r>
      <w:r>
        <w:rPr>
          <w:rFonts w:cs="Arial"/>
          <w:i/>
          <w:szCs w:val="22"/>
        </w:rPr>
        <w:t xml:space="preserve"> Plans</w:t>
      </w:r>
      <w:r w:rsidRPr="007F3FF4">
        <w:rPr>
          <w:rFonts w:cs="Arial"/>
          <w:szCs w:val="22"/>
        </w:rPr>
        <w:t>).</w:t>
      </w:r>
      <w:r>
        <w:rPr>
          <w:rFonts w:cs="Arial"/>
          <w:szCs w:val="22"/>
        </w:rPr>
        <w:t xml:space="preserve"> S</w:t>
      </w:r>
      <w:r w:rsidRPr="007F3FF4">
        <w:rPr>
          <w:rFonts w:cs="Arial"/>
          <w:szCs w:val="22"/>
        </w:rPr>
        <w:t xml:space="preserve">trategies outlined in </w:t>
      </w:r>
      <w:r>
        <w:rPr>
          <w:rFonts w:cs="Arial"/>
          <w:szCs w:val="22"/>
        </w:rPr>
        <w:t xml:space="preserve">the </w:t>
      </w:r>
      <w:r w:rsidRPr="007F3FF4">
        <w:rPr>
          <w:rFonts w:cs="Arial"/>
          <w:szCs w:val="22"/>
        </w:rPr>
        <w:t xml:space="preserve">risk management plan </w:t>
      </w:r>
      <w:r w:rsidR="006416B3">
        <w:rPr>
          <w:rFonts w:cs="Arial"/>
          <w:szCs w:val="22"/>
        </w:rPr>
        <w:t>should</w:t>
      </w:r>
      <w:r w:rsidR="006416B3" w:rsidRPr="007F3FF4">
        <w:rPr>
          <w:rFonts w:cs="Arial"/>
          <w:szCs w:val="22"/>
        </w:rPr>
        <w:t xml:space="preserve"> </w:t>
      </w:r>
      <w:r w:rsidRPr="007F3FF4">
        <w:rPr>
          <w:rFonts w:cs="Arial"/>
          <w:szCs w:val="22"/>
        </w:rPr>
        <w:t xml:space="preserve">be comprehensive, </w:t>
      </w:r>
      <w:r w:rsidR="00116AFF">
        <w:rPr>
          <w:rFonts w:cs="Arial"/>
          <w:szCs w:val="22"/>
        </w:rPr>
        <w:t xml:space="preserve">fit within the parameters </w:t>
      </w:r>
      <w:r w:rsidR="00C15D24">
        <w:rPr>
          <w:rFonts w:cs="Arial"/>
          <w:szCs w:val="22"/>
        </w:rPr>
        <w:t xml:space="preserve">of </w:t>
      </w:r>
      <w:r w:rsidR="00C15D24" w:rsidRPr="007F3FF4">
        <w:rPr>
          <w:rFonts w:cs="Arial"/>
          <w:szCs w:val="22"/>
        </w:rPr>
        <w:t>the</w:t>
      </w:r>
      <w:r w:rsidRPr="007F3FF4">
        <w:rPr>
          <w:rFonts w:cs="Arial"/>
          <w:szCs w:val="22"/>
        </w:rPr>
        <w:t xml:space="preserve"> conditions of the</w:t>
      </w:r>
      <w:r>
        <w:rPr>
          <w:rFonts w:cs="Arial"/>
          <w:szCs w:val="22"/>
        </w:rPr>
        <w:t xml:space="preserve"> client’s Forensic O</w:t>
      </w:r>
      <w:r w:rsidRPr="007F3FF4">
        <w:rPr>
          <w:rFonts w:cs="Arial"/>
          <w:szCs w:val="22"/>
        </w:rPr>
        <w:t>rder</w:t>
      </w:r>
      <w:r w:rsidR="004A68B6">
        <w:rPr>
          <w:rFonts w:cs="Arial"/>
          <w:szCs w:val="22"/>
        </w:rPr>
        <w:t>,</w:t>
      </w:r>
      <w:r w:rsidRPr="007F3FF4">
        <w:rPr>
          <w:rFonts w:cs="Arial"/>
          <w:szCs w:val="22"/>
        </w:rPr>
        <w:t xml:space="preserve"> and </w:t>
      </w:r>
      <w:r w:rsidR="00116AFF">
        <w:rPr>
          <w:rFonts w:cs="Arial"/>
          <w:szCs w:val="22"/>
        </w:rPr>
        <w:t xml:space="preserve">support </w:t>
      </w:r>
      <w:r w:rsidR="00C15D24">
        <w:rPr>
          <w:rFonts w:cs="Arial"/>
          <w:szCs w:val="22"/>
        </w:rPr>
        <w:t>a least</w:t>
      </w:r>
      <w:r w:rsidRPr="007F3FF4">
        <w:rPr>
          <w:rFonts w:cs="Arial"/>
          <w:szCs w:val="22"/>
        </w:rPr>
        <w:t xml:space="preserve"> restrictive approach</w:t>
      </w:r>
      <w:r w:rsidR="004A68B6">
        <w:rPr>
          <w:rFonts w:cs="Arial"/>
          <w:szCs w:val="22"/>
        </w:rPr>
        <w:t>.</w:t>
      </w:r>
      <w:r>
        <w:rPr>
          <w:rFonts w:cs="Arial"/>
          <w:szCs w:val="22"/>
        </w:rPr>
        <w:t xml:space="preserve"> Risk management plans must be based on t</w:t>
      </w:r>
      <w:r w:rsidRPr="007F3FF4">
        <w:rPr>
          <w:rFonts w:cs="Arial"/>
          <w:szCs w:val="22"/>
        </w:rPr>
        <w:t xml:space="preserve">he individual needs </w:t>
      </w:r>
      <w:r>
        <w:rPr>
          <w:rFonts w:cs="Arial"/>
          <w:szCs w:val="22"/>
        </w:rPr>
        <w:t xml:space="preserve">and risk profile of each client. </w:t>
      </w:r>
    </w:p>
    <w:p w14:paraId="6440694F" w14:textId="7658B866" w:rsidR="00116AFF" w:rsidRDefault="00D95A67" w:rsidP="00724CF6">
      <w:pPr>
        <w:suppressAutoHyphens/>
        <w:jc w:val="both"/>
        <w:rPr>
          <w:rFonts w:cs="Arial"/>
          <w:szCs w:val="22"/>
        </w:rPr>
      </w:pPr>
      <w:r w:rsidRPr="00B67A84">
        <w:rPr>
          <w:rFonts w:cs="Arial"/>
          <w:szCs w:val="22"/>
        </w:rPr>
        <w:t xml:space="preserve">When managing clients for whom the offence leading to the Forensic Order is a prescribed offence, the Senior Practitioner and supporting staff must take into consideration the serious nature of the prescribed offence, the need for a high level of oversight and the need to protect the community (refer to </w:t>
      </w:r>
      <w:r w:rsidRPr="00B67A84">
        <w:rPr>
          <w:rFonts w:cs="Arial"/>
          <w:i/>
          <w:szCs w:val="22"/>
        </w:rPr>
        <w:t>Director of Forensic Disability</w:t>
      </w:r>
      <w:r w:rsidRPr="002A5B20">
        <w:rPr>
          <w:rFonts w:cs="Arial"/>
          <w:i/>
          <w:szCs w:val="22"/>
        </w:rPr>
        <w:t xml:space="preserve"> Policy – Clients for </w:t>
      </w:r>
      <w:r w:rsidR="004A68B6">
        <w:rPr>
          <w:rFonts w:cs="Arial"/>
          <w:i/>
          <w:szCs w:val="22"/>
        </w:rPr>
        <w:t>w</w:t>
      </w:r>
      <w:r w:rsidRPr="002A5B20">
        <w:rPr>
          <w:rFonts w:cs="Arial"/>
          <w:i/>
          <w:szCs w:val="22"/>
        </w:rPr>
        <w:t xml:space="preserve">hom the </w:t>
      </w:r>
      <w:r w:rsidR="004A68B6">
        <w:rPr>
          <w:rFonts w:cs="Arial"/>
          <w:i/>
          <w:szCs w:val="22"/>
        </w:rPr>
        <w:t>o</w:t>
      </w:r>
      <w:r w:rsidR="004A68B6" w:rsidRPr="002A5B20">
        <w:rPr>
          <w:rFonts w:cs="Arial"/>
          <w:i/>
          <w:szCs w:val="22"/>
        </w:rPr>
        <w:t xml:space="preserve">ffence </w:t>
      </w:r>
      <w:r w:rsidR="004A68B6">
        <w:rPr>
          <w:rFonts w:cs="Arial"/>
          <w:i/>
          <w:szCs w:val="22"/>
        </w:rPr>
        <w:t>l</w:t>
      </w:r>
      <w:r w:rsidR="004A68B6" w:rsidRPr="002A5B20">
        <w:rPr>
          <w:rFonts w:cs="Arial"/>
          <w:i/>
          <w:szCs w:val="22"/>
        </w:rPr>
        <w:t xml:space="preserve">eading </w:t>
      </w:r>
      <w:r w:rsidRPr="002A5B20">
        <w:rPr>
          <w:rFonts w:cs="Arial"/>
          <w:i/>
          <w:szCs w:val="22"/>
        </w:rPr>
        <w:t xml:space="preserve">to the Forensic Order is a </w:t>
      </w:r>
      <w:r>
        <w:rPr>
          <w:rFonts w:cs="Arial"/>
          <w:i/>
          <w:szCs w:val="22"/>
        </w:rPr>
        <w:t>P</w:t>
      </w:r>
      <w:r w:rsidRPr="002A5B20">
        <w:rPr>
          <w:rFonts w:cs="Arial"/>
          <w:i/>
          <w:szCs w:val="22"/>
        </w:rPr>
        <w:t xml:space="preserve">rescribed </w:t>
      </w:r>
      <w:r>
        <w:rPr>
          <w:rFonts w:cs="Arial"/>
          <w:i/>
          <w:szCs w:val="22"/>
        </w:rPr>
        <w:t>O</w:t>
      </w:r>
      <w:r w:rsidRPr="002A5B20">
        <w:rPr>
          <w:rFonts w:cs="Arial"/>
          <w:i/>
          <w:szCs w:val="22"/>
        </w:rPr>
        <w:t>ffence)</w:t>
      </w:r>
      <w:r w:rsidRPr="002A5B20">
        <w:rPr>
          <w:rFonts w:cs="Arial"/>
          <w:szCs w:val="22"/>
        </w:rPr>
        <w:t xml:space="preserve">. </w:t>
      </w:r>
    </w:p>
    <w:p w14:paraId="7EE0159A" w14:textId="08A7982F" w:rsidR="00D95A67" w:rsidRPr="007F3FF4" w:rsidRDefault="00D95A67" w:rsidP="00724CF6">
      <w:pPr>
        <w:suppressAutoHyphens/>
        <w:jc w:val="both"/>
        <w:rPr>
          <w:rFonts w:cs="Arial"/>
          <w:szCs w:val="22"/>
        </w:rPr>
      </w:pPr>
      <w:r>
        <w:rPr>
          <w:rFonts w:cs="Arial"/>
          <w:szCs w:val="22"/>
        </w:rPr>
        <w:lastRenderedPageBreak/>
        <w:t xml:space="preserve">Risk management plans </w:t>
      </w:r>
      <w:r w:rsidR="00C15D24">
        <w:rPr>
          <w:rFonts w:cs="Arial"/>
          <w:szCs w:val="22"/>
        </w:rPr>
        <w:t>should include</w:t>
      </w:r>
      <w:r>
        <w:rPr>
          <w:rFonts w:cs="Arial"/>
          <w:szCs w:val="22"/>
        </w:rPr>
        <w:t xml:space="preserve"> </w:t>
      </w:r>
      <w:r w:rsidR="00432055">
        <w:rPr>
          <w:rFonts w:cs="Arial"/>
          <w:szCs w:val="22"/>
        </w:rPr>
        <w:t xml:space="preserve">individualised </w:t>
      </w:r>
      <w:r>
        <w:rPr>
          <w:rFonts w:cs="Arial"/>
          <w:szCs w:val="22"/>
        </w:rPr>
        <w:t xml:space="preserve">proactive and reactive strategies to manage risk and support behaviour.  Staff </w:t>
      </w:r>
      <w:r w:rsidR="00C15D24">
        <w:rPr>
          <w:rFonts w:cs="Arial"/>
          <w:szCs w:val="22"/>
        </w:rPr>
        <w:t>should use</w:t>
      </w:r>
      <w:r w:rsidR="00F66A24">
        <w:rPr>
          <w:rFonts w:cs="Arial"/>
          <w:szCs w:val="22"/>
        </w:rPr>
        <w:t xml:space="preserve"> trauma informed care (refer to</w:t>
      </w:r>
      <w:r>
        <w:rPr>
          <w:rFonts w:cs="Arial"/>
          <w:szCs w:val="22"/>
        </w:rPr>
        <w:t xml:space="preserve"> </w:t>
      </w:r>
      <w:r w:rsidRPr="00B4570E">
        <w:rPr>
          <w:rFonts w:cs="Arial"/>
          <w:i/>
          <w:szCs w:val="22"/>
        </w:rPr>
        <w:t>Director of Forensic Disability</w:t>
      </w:r>
      <w:r w:rsidR="00F66A24">
        <w:rPr>
          <w:rFonts w:cs="Arial"/>
          <w:i/>
          <w:szCs w:val="22"/>
        </w:rPr>
        <w:t xml:space="preserve"> Policy</w:t>
      </w:r>
      <w:r w:rsidRPr="00B4570E">
        <w:rPr>
          <w:rFonts w:cs="Arial"/>
          <w:i/>
          <w:szCs w:val="22"/>
        </w:rPr>
        <w:t xml:space="preserve"> -</w:t>
      </w:r>
      <w:r>
        <w:rPr>
          <w:rFonts w:cs="Arial"/>
          <w:szCs w:val="22"/>
        </w:rPr>
        <w:t xml:space="preserve"> </w:t>
      </w:r>
      <w:r w:rsidRPr="002E2DA4">
        <w:rPr>
          <w:rFonts w:cs="Arial"/>
          <w:i/>
          <w:szCs w:val="22"/>
        </w:rPr>
        <w:t>Trauma Informed Care</w:t>
      </w:r>
      <w:r>
        <w:rPr>
          <w:rFonts w:cs="Arial"/>
          <w:szCs w:val="22"/>
        </w:rPr>
        <w:t>) and positive behaviour support (</w:t>
      </w:r>
      <w:r w:rsidR="00F66A24">
        <w:rPr>
          <w:rFonts w:cs="Arial"/>
          <w:szCs w:val="22"/>
        </w:rPr>
        <w:t>refer to</w:t>
      </w:r>
      <w:r>
        <w:rPr>
          <w:rFonts w:cs="Arial"/>
          <w:szCs w:val="22"/>
        </w:rPr>
        <w:t xml:space="preserve"> </w:t>
      </w:r>
      <w:r w:rsidRPr="00B4570E">
        <w:rPr>
          <w:rFonts w:cs="Arial"/>
          <w:i/>
          <w:szCs w:val="22"/>
        </w:rPr>
        <w:t>Director of Forensic Disability</w:t>
      </w:r>
      <w:r>
        <w:rPr>
          <w:rFonts w:cs="Arial"/>
          <w:szCs w:val="22"/>
        </w:rPr>
        <w:t xml:space="preserve"> </w:t>
      </w:r>
      <w:r w:rsidR="00F66A24">
        <w:rPr>
          <w:rFonts w:cs="Arial"/>
          <w:szCs w:val="22"/>
        </w:rPr>
        <w:t xml:space="preserve">Policy </w:t>
      </w:r>
      <w:r>
        <w:rPr>
          <w:rFonts w:cs="Arial"/>
          <w:szCs w:val="22"/>
        </w:rPr>
        <w:t xml:space="preserve">- </w:t>
      </w:r>
      <w:r w:rsidRPr="002E2DA4">
        <w:rPr>
          <w:rFonts w:cs="Arial"/>
          <w:i/>
          <w:szCs w:val="22"/>
        </w:rPr>
        <w:t>Positive Behaviour Support</w:t>
      </w:r>
      <w:r>
        <w:rPr>
          <w:rFonts w:cs="Arial"/>
          <w:szCs w:val="22"/>
        </w:rPr>
        <w:t xml:space="preserve">) approaches in their care and support of clients.  For some clients, the Senior Practitioner </w:t>
      </w:r>
      <w:r w:rsidR="00C15D24">
        <w:rPr>
          <w:rFonts w:cs="Arial"/>
          <w:szCs w:val="22"/>
        </w:rPr>
        <w:t>may decide</w:t>
      </w:r>
      <w:r>
        <w:rPr>
          <w:rFonts w:cs="Arial"/>
          <w:szCs w:val="22"/>
        </w:rPr>
        <w:t xml:space="preserve"> </w:t>
      </w:r>
      <w:r w:rsidR="00432055">
        <w:rPr>
          <w:rFonts w:cs="Arial"/>
          <w:szCs w:val="22"/>
        </w:rPr>
        <w:t xml:space="preserve">there is a need to </w:t>
      </w:r>
      <w:r>
        <w:rPr>
          <w:rFonts w:cs="Arial"/>
          <w:szCs w:val="22"/>
        </w:rPr>
        <w:t xml:space="preserve">develop a </w:t>
      </w:r>
      <w:r w:rsidR="008445B2">
        <w:rPr>
          <w:rFonts w:cs="Arial"/>
          <w:szCs w:val="22"/>
        </w:rPr>
        <w:t xml:space="preserve">formal </w:t>
      </w:r>
      <w:r>
        <w:rPr>
          <w:rFonts w:cs="Arial"/>
          <w:szCs w:val="22"/>
        </w:rPr>
        <w:t>positive behaviour support plan.</w:t>
      </w:r>
    </w:p>
    <w:p w14:paraId="75A9A39D" w14:textId="4EC87710" w:rsidR="00D95A67" w:rsidRPr="007F3FF4" w:rsidRDefault="008445B2" w:rsidP="00724CF6">
      <w:pPr>
        <w:suppressAutoHyphens/>
        <w:jc w:val="both"/>
        <w:rPr>
          <w:rFonts w:cs="Arial"/>
          <w:szCs w:val="22"/>
        </w:rPr>
      </w:pPr>
      <w:r>
        <w:rPr>
          <w:rFonts w:cs="Arial"/>
          <w:szCs w:val="22"/>
        </w:rPr>
        <w:t>Risk</w:t>
      </w:r>
      <w:r w:rsidR="00D95A67" w:rsidRPr="007F3FF4">
        <w:rPr>
          <w:rFonts w:cs="Arial"/>
          <w:szCs w:val="22"/>
        </w:rPr>
        <w:t xml:space="preserve"> management plans</w:t>
      </w:r>
      <w:r w:rsidR="00432055">
        <w:rPr>
          <w:rFonts w:cs="Arial"/>
          <w:szCs w:val="22"/>
        </w:rPr>
        <w:t xml:space="preserve"> should</w:t>
      </w:r>
      <w:r w:rsidR="00D95A67" w:rsidRPr="007F3FF4">
        <w:rPr>
          <w:rFonts w:cs="Arial"/>
          <w:szCs w:val="22"/>
        </w:rPr>
        <w:t xml:space="preserve"> be reviewed </w:t>
      </w:r>
      <w:r w:rsidR="00D95A67">
        <w:rPr>
          <w:rFonts w:cs="Arial"/>
          <w:szCs w:val="22"/>
        </w:rPr>
        <w:t xml:space="preserve">at </w:t>
      </w:r>
      <w:r w:rsidR="00D95A67" w:rsidRPr="00B67A84">
        <w:rPr>
          <w:rFonts w:cs="Arial"/>
          <w:szCs w:val="22"/>
        </w:rPr>
        <w:t>least three-monthly as part of the scheduled IDP review process, and otherwise as required by the Senior Practitioner. For example, the Senior Practitioner may deem that significant changes have occurred for the client (or within the environment) between scheduled IDP reviews that warrant</w:t>
      </w:r>
      <w:r w:rsidR="00D95A67">
        <w:rPr>
          <w:rFonts w:cs="Arial"/>
          <w:szCs w:val="22"/>
        </w:rPr>
        <w:t xml:space="preserve"> an extra review of the risk management plan to ensure the safety of the client and others</w:t>
      </w:r>
      <w:r w:rsidR="00D95A67" w:rsidRPr="007F3FF4">
        <w:rPr>
          <w:rFonts w:cs="Arial"/>
          <w:szCs w:val="22"/>
        </w:rPr>
        <w:t xml:space="preserve">. Where appropriate, less restrictive approaches to managing risk </w:t>
      </w:r>
      <w:r w:rsidR="00432055">
        <w:rPr>
          <w:rFonts w:cs="Arial"/>
          <w:szCs w:val="22"/>
        </w:rPr>
        <w:t>should</w:t>
      </w:r>
      <w:r w:rsidR="00D95A67" w:rsidRPr="007F3FF4">
        <w:rPr>
          <w:rFonts w:cs="Arial"/>
          <w:szCs w:val="22"/>
        </w:rPr>
        <w:t xml:space="preserve"> be implemented, or where risk is not effectively being managed, new risk management strategies </w:t>
      </w:r>
      <w:r w:rsidR="00432055">
        <w:rPr>
          <w:rFonts w:cs="Arial"/>
          <w:szCs w:val="22"/>
        </w:rPr>
        <w:t>should</w:t>
      </w:r>
      <w:r w:rsidR="00D95A67" w:rsidRPr="007F3FF4">
        <w:rPr>
          <w:rFonts w:cs="Arial"/>
          <w:szCs w:val="22"/>
        </w:rPr>
        <w:t xml:space="preserve"> be considered.</w:t>
      </w:r>
      <w:r w:rsidR="00D95A67">
        <w:rPr>
          <w:rFonts w:cs="Arial"/>
          <w:szCs w:val="22"/>
        </w:rPr>
        <w:t xml:space="preserve">  </w:t>
      </w:r>
    </w:p>
    <w:p w14:paraId="07F6A2D1" w14:textId="2BDCC077" w:rsidR="00D95A67" w:rsidRPr="00F32A12" w:rsidRDefault="00D95A67" w:rsidP="00724CF6">
      <w:pPr>
        <w:suppressAutoHyphens/>
        <w:jc w:val="both"/>
        <w:rPr>
          <w:rFonts w:cs="Arial"/>
          <w:szCs w:val="22"/>
        </w:rPr>
      </w:pPr>
      <w:r w:rsidRPr="007F3FF4">
        <w:rPr>
          <w:rFonts w:cs="Arial"/>
          <w:szCs w:val="22"/>
        </w:rPr>
        <w:t xml:space="preserve">The FDS </w:t>
      </w:r>
      <w:r w:rsidR="00432055">
        <w:rPr>
          <w:rFonts w:cs="Arial"/>
          <w:szCs w:val="22"/>
        </w:rPr>
        <w:t>should</w:t>
      </w:r>
      <w:r w:rsidRPr="007F3FF4">
        <w:rPr>
          <w:rFonts w:cs="Arial"/>
          <w:szCs w:val="22"/>
        </w:rPr>
        <w:t xml:space="preserve"> support clients to </w:t>
      </w:r>
      <w:r w:rsidR="00432055">
        <w:rPr>
          <w:rFonts w:cs="Arial"/>
          <w:szCs w:val="22"/>
        </w:rPr>
        <w:t xml:space="preserve">work </w:t>
      </w:r>
      <w:r w:rsidR="00C15D24">
        <w:rPr>
          <w:rFonts w:cs="Arial"/>
          <w:szCs w:val="22"/>
        </w:rPr>
        <w:t xml:space="preserve">towards </w:t>
      </w:r>
      <w:r w:rsidR="00C15D24" w:rsidRPr="007F3FF4">
        <w:rPr>
          <w:rFonts w:cs="Arial"/>
          <w:szCs w:val="22"/>
        </w:rPr>
        <w:t>rehabilitative</w:t>
      </w:r>
      <w:r w:rsidRPr="007F3FF4">
        <w:rPr>
          <w:rFonts w:cs="Arial"/>
          <w:szCs w:val="22"/>
        </w:rPr>
        <w:t xml:space="preserve"> and habilitative goals and promote independence and quality of life through a planned approach to the client’s LCT (refer to </w:t>
      </w:r>
      <w:r w:rsidRPr="007F3FF4">
        <w:rPr>
          <w:rFonts w:cs="Arial"/>
          <w:i/>
          <w:szCs w:val="22"/>
        </w:rPr>
        <w:t xml:space="preserve">Director of Forensic Disability </w:t>
      </w:r>
      <w:r>
        <w:rPr>
          <w:rFonts w:cs="Arial"/>
          <w:i/>
          <w:szCs w:val="22"/>
        </w:rPr>
        <w:t>P</w:t>
      </w:r>
      <w:r w:rsidRPr="007F3FF4">
        <w:rPr>
          <w:rFonts w:cs="Arial"/>
          <w:i/>
          <w:szCs w:val="22"/>
        </w:rPr>
        <w:t>olicy</w:t>
      </w:r>
      <w:r>
        <w:rPr>
          <w:rFonts w:cs="Arial"/>
          <w:i/>
          <w:szCs w:val="22"/>
        </w:rPr>
        <w:t xml:space="preserve"> – </w:t>
      </w:r>
      <w:r w:rsidRPr="007F3FF4">
        <w:rPr>
          <w:rFonts w:cs="Arial"/>
          <w:i/>
          <w:szCs w:val="22"/>
        </w:rPr>
        <w:t>Community Treatment and Other Leave).</w:t>
      </w:r>
      <w:r w:rsidRPr="007F3FF4">
        <w:rPr>
          <w:rFonts w:cs="Arial"/>
          <w:szCs w:val="22"/>
        </w:rPr>
        <w:t xml:space="preserve"> This includes a carefully </w:t>
      </w:r>
      <w:r>
        <w:rPr>
          <w:rFonts w:cs="Arial"/>
          <w:szCs w:val="22"/>
        </w:rPr>
        <w:t>assessed</w:t>
      </w:r>
      <w:r w:rsidRPr="007F3FF4">
        <w:rPr>
          <w:rFonts w:cs="Arial"/>
          <w:szCs w:val="22"/>
        </w:rPr>
        <w:t>, graduated approach to leave from the service</w:t>
      </w:r>
      <w:r>
        <w:rPr>
          <w:rFonts w:cs="Arial"/>
          <w:szCs w:val="22"/>
        </w:rPr>
        <w:t>,</w:t>
      </w:r>
      <w:r w:rsidRPr="007F3FF4">
        <w:rPr>
          <w:rFonts w:cs="Arial"/>
          <w:szCs w:val="22"/>
        </w:rPr>
        <w:t xml:space="preserve"> based </w:t>
      </w:r>
      <w:r w:rsidR="00C15D24" w:rsidRPr="007F3FF4">
        <w:rPr>
          <w:rFonts w:cs="Arial"/>
          <w:szCs w:val="22"/>
        </w:rPr>
        <w:t xml:space="preserve">on </w:t>
      </w:r>
      <w:r w:rsidR="00C15D24">
        <w:rPr>
          <w:rFonts w:cs="Arial"/>
          <w:szCs w:val="22"/>
        </w:rPr>
        <w:t>progress</w:t>
      </w:r>
      <w:r w:rsidR="00432055">
        <w:rPr>
          <w:rFonts w:cs="Arial"/>
          <w:szCs w:val="22"/>
        </w:rPr>
        <w:t xml:space="preserve"> in programs</w:t>
      </w:r>
      <w:r>
        <w:rPr>
          <w:rFonts w:cs="Arial"/>
          <w:szCs w:val="22"/>
        </w:rPr>
        <w:t>, risk</w:t>
      </w:r>
      <w:r w:rsidR="00432055">
        <w:rPr>
          <w:rFonts w:cs="Arial"/>
          <w:szCs w:val="22"/>
        </w:rPr>
        <w:t xml:space="preserve"> assessment</w:t>
      </w:r>
      <w:r>
        <w:rPr>
          <w:rFonts w:cs="Arial"/>
          <w:szCs w:val="22"/>
        </w:rPr>
        <w:t xml:space="preserve"> </w:t>
      </w:r>
      <w:r w:rsidRPr="007F3FF4">
        <w:rPr>
          <w:rFonts w:cs="Arial"/>
          <w:szCs w:val="22"/>
        </w:rPr>
        <w:t xml:space="preserve">and successful periods of leave under staff supervision. </w:t>
      </w:r>
      <w:r w:rsidRPr="00F32A12">
        <w:rPr>
          <w:rFonts w:cs="Arial"/>
          <w:szCs w:val="22"/>
        </w:rPr>
        <w:t xml:space="preserve">As clients progress through treatment, care and support at </w:t>
      </w:r>
      <w:r>
        <w:rPr>
          <w:rFonts w:cs="Arial"/>
          <w:szCs w:val="22"/>
        </w:rPr>
        <w:t xml:space="preserve">the </w:t>
      </w:r>
      <w:r w:rsidRPr="00F32A12">
        <w:rPr>
          <w:rFonts w:cs="Arial"/>
          <w:szCs w:val="22"/>
        </w:rPr>
        <w:t xml:space="preserve">FDS, risk will likely become gradually reduced, and therefore activities (e.g., LCT) will become less restrictive and provide evidence for the client to transfer to community. </w:t>
      </w:r>
    </w:p>
    <w:p w14:paraId="1BD0EB3E" w14:textId="6344F691" w:rsidR="00780F64" w:rsidRPr="00B966AD" w:rsidRDefault="00780F64" w:rsidP="0053491A">
      <w:pPr>
        <w:tabs>
          <w:tab w:val="left" w:pos="2552"/>
        </w:tabs>
        <w:spacing w:before="360"/>
      </w:pPr>
      <w:r w:rsidRPr="00B966AD">
        <w:rPr>
          <w:b/>
        </w:rPr>
        <w:t>Date of approval:</w:t>
      </w:r>
      <w:r w:rsidRPr="00B966AD">
        <w:tab/>
      </w:r>
      <w:r w:rsidR="001D15D9">
        <w:t>09 January</w:t>
      </w:r>
      <w:r w:rsidR="001D15D9" w:rsidRPr="00B966AD">
        <w:t xml:space="preserve"> 202</w:t>
      </w:r>
      <w:r w:rsidR="001D15D9">
        <w:t>3</w:t>
      </w:r>
    </w:p>
    <w:p w14:paraId="38DD6FA8" w14:textId="659A8C1C" w:rsidR="00780F64" w:rsidRPr="00B966AD" w:rsidRDefault="00780F64" w:rsidP="00780F64">
      <w:pPr>
        <w:tabs>
          <w:tab w:val="left" w:pos="2552"/>
        </w:tabs>
      </w:pPr>
      <w:r w:rsidRPr="00B966AD">
        <w:rPr>
          <w:b/>
        </w:rPr>
        <w:t>Date of operation:</w:t>
      </w:r>
      <w:r w:rsidRPr="00B966AD">
        <w:tab/>
      </w:r>
      <w:r w:rsidR="001D15D9">
        <w:t>01</w:t>
      </w:r>
      <w:r w:rsidR="001D15D9" w:rsidRPr="00B966AD">
        <w:t xml:space="preserve"> </w:t>
      </w:r>
      <w:r w:rsidR="001D15D9">
        <w:t>February</w:t>
      </w:r>
      <w:r w:rsidR="001D15D9" w:rsidRPr="00B966AD">
        <w:t xml:space="preserve"> 202</w:t>
      </w:r>
      <w:r w:rsidR="001D15D9">
        <w:t>3</w:t>
      </w:r>
    </w:p>
    <w:p w14:paraId="22115A79" w14:textId="4CDFBF92" w:rsidR="00780F64" w:rsidRPr="00B966AD" w:rsidRDefault="00780F64" w:rsidP="00780F64">
      <w:pPr>
        <w:pBdr>
          <w:bottom w:val="single" w:sz="6" w:space="1" w:color="auto"/>
        </w:pBdr>
        <w:tabs>
          <w:tab w:val="left" w:pos="2552"/>
        </w:tabs>
      </w:pPr>
      <w:r w:rsidRPr="00B966AD">
        <w:rPr>
          <w:b/>
        </w:rPr>
        <w:t>Date to be reviewed:</w:t>
      </w:r>
      <w:r w:rsidRPr="00B966AD">
        <w:tab/>
      </w:r>
      <w:r w:rsidR="001D15D9">
        <w:t>01</w:t>
      </w:r>
      <w:r w:rsidR="00DB24C7" w:rsidRPr="00B966AD">
        <w:t xml:space="preserve"> </w:t>
      </w:r>
      <w:r w:rsidR="001D15D9">
        <w:t>February</w:t>
      </w:r>
      <w:r w:rsidR="001D15D9" w:rsidRPr="00B966AD">
        <w:t xml:space="preserve"> </w:t>
      </w:r>
      <w:r w:rsidRPr="00B966AD">
        <w:t>202</w:t>
      </w:r>
      <w:r w:rsidR="00AE361E">
        <w:t>6</w:t>
      </w:r>
    </w:p>
    <w:p w14:paraId="0EC890A7" w14:textId="33334112" w:rsidR="00780F64" w:rsidRPr="00B966AD" w:rsidRDefault="00AE361E" w:rsidP="00780F64">
      <w:pPr>
        <w:tabs>
          <w:tab w:val="left" w:pos="2552"/>
        </w:tabs>
      </w:pPr>
      <w:r>
        <w:rPr>
          <w:b/>
        </w:rPr>
        <w:t>Designation</w:t>
      </w:r>
      <w:r w:rsidR="00780F64" w:rsidRPr="00B966AD">
        <w:rPr>
          <w:b/>
        </w:rPr>
        <w:t>:</w:t>
      </w:r>
      <w:r w:rsidR="00780F64" w:rsidRPr="00B966AD">
        <w:tab/>
        <w:t>Director of Forensic Disability</w:t>
      </w:r>
    </w:p>
    <w:p w14:paraId="3F620F17" w14:textId="0B6D5152" w:rsidR="00780F64" w:rsidRPr="00B966AD" w:rsidRDefault="00780F64" w:rsidP="00780F64">
      <w:pPr>
        <w:pBdr>
          <w:bottom w:val="single" w:sz="6" w:space="1" w:color="auto"/>
        </w:pBdr>
        <w:tabs>
          <w:tab w:val="left" w:pos="2552"/>
        </w:tabs>
      </w:pPr>
      <w:r w:rsidRPr="00B966AD">
        <w:rPr>
          <w:b/>
        </w:rPr>
        <w:t>Help Contact:</w:t>
      </w:r>
      <w:r w:rsidRPr="00B966AD">
        <w:tab/>
      </w:r>
      <w:hyperlink r:id="rId8" w:history="1">
        <w:r w:rsidR="00AE361E">
          <w:rPr>
            <w:color w:val="0000FF" w:themeColor="hyperlink"/>
            <w:u w:val="single"/>
          </w:rPr>
          <w:t>directorforensicdisability@dsdsatsip.qld.gov.au</w:t>
        </w:r>
      </w:hyperlink>
    </w:p>
    <w:p w14:paraId="2FE9B694" w14:textId="77777777" w:rsidR="00780F64" w:rsidRPr="00B966AD" w:rsidRDefault="00780F64" w:rsidP="00780F64">
      <w:r w:rsidRPr="00B966AD">
        <w:rPr>
          <w:bCs/>
          <w:sz w:val="24"/>
        </w:rPr>
        <w:t>Jenny Lynas</w:t>
      </w:r>
      <w:r w:rsidRPr="00B966AD">
        <w:rPr>
          <w:bCs/>
          <w:sz w:val="24"/>
        </w:rPr>
        <w:br/>
        <w:t>Director of Forensic Disability</w:t>
      </w:r>
    </w:p>
    <w:sectPr w:rsidR="00780F64" w:rsidRPr="00B966AD" w:rsidSect="00400549">
      <w:headerReference w:type="default" r:id="rId9"/>
      <w:footerReference w:type="default" r:id="rId10"/>
      <w:headerReference w:type="first" r:id="rId11"/>
      <w:footerReference w:type="first" r:id="rId12"/>
      <w:pgSz w:w="11906" w:h="16838"/>
      <w:pgMar w:top="1985" w:right="1134" w:bottom="1134" w:left="1134" w:header="709" w:footer="147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6A00F" w14:textId="77777777" w:rsidR="00976D7C" w:rsidRDefault="00976D7C">
      <w:r>
        <w:separator/>
      </w:r>
    </w:p>
  </w:endnote>
  <w:endnote w:type="continuationSeparator" w:id="0">
    <w:p w14:paraId="4D157C39" w14:textId="77777777" w:rsidR="00976D7C" w:rsidRDefault="0097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690300"/>
      <w:docPartObj>
        <w:docPartGallery w:val="Page Numbers (Bottom of Page)"/>
        <w:docPartUnique/>
      </w:docPartObj>
    </w:sdtPr>
    <w:sdtEndPr>
      <w:rPr>
        <w:noProof/>
      </w:rPr>
    </w:sdtEndPr>
    <w:sdtContent>
      <w:p w14:paraId="08885312" w14:textId="77777777" w:rsidR="00BF43CA" w:rsidRDefault="00BF43CA">
        <w:pPr>
          <w:pStyle w:val="Footer"/>
          <w:jc w:val="right"/>
        </w:pPr>
        <w:r>
          <w:fldChar w:fldCharType="begin"/>
        </w:r>
        <w:r>
          <w:instrText xml:space="preserve"> PAGE   \* MERGEFORMAT </w:instrText>
        </w:r>
        <w:r>
          <w:fldChar w:fldCharType="separate"/>
        </w:r>
        <w:r w:rsidR="00583ADA">
          <w:rPr>
            <w:noProof/>
          </w:rPr>
          <w:t>2</w:t>
        </w:r>
        <w:r>
          <w:rPr>
            <w:noProof/>
          </w:rPr>
          <w:fldChar w:fldCharType="end"/>
        </w:r>
      </w:p>
    </w:sdtContent>
  </w:sdt>
  <w:p w14:paraId="70E79AA6" w14:textId="77777777" w:rsidR="00BF43CA" w:rsidRDefault="00BF4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822539"/>
      <w:docPartObj>
        <w:docPartGallery w:val="Page Numbers (Bottom of Page)"/>
        <w:docPartUnique/>
      </w:docPartObj>
    </w:sdtPr>
    <w:sdtEndPr>
      <w:rPr>
        <w:noProof/>
      </w:rPr>
    </w:sdtEndPr>
    <w:sdtContent>
      <w:p w14:paraId="2FF43682" w14:textId="77777777" w:rsidR="000F3675" w:rsidRDefault="0053491A">
        <w:pPr>
          <w:pStyle w:val="Footer"/>
          <w:jc w:val="right"/>
        </w:pPr>
        <w:r>
          <w:t>1</w:t>
        </w:r>
      </w:p>
    </w:sdtContent>
  </w:sdt>
  <w:p w14:paraId="46DBE9D9" w14:textId="77777777" w:rsidR="000F3675" w:rsidRDefault="000F3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E21B6" w14:textId="77777777" w:rsidR="00976D7C" w:rsidRDefault="00976D7C">
      <w:r>
        <w:separator/>
      </w:r>
    </w:p>
  </w:footnote>
  <w:footnote w:type="continuationSeparator" w:id="0">
    <w:p w14:paraId="560B0042" w14:textId="77777777" w:rsidR="00976D7C" w:rsidRDefault="00976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11CF" w14:textId="77777777" w:rsidR="00173F46" w:rsidRDefault="00AF29EB">
    <w:pPr>
      <w:pStyle w:val="Header"/>
    </w:pPr>
    <w:r>
      <w:rPr>
        <w:noProof/>
      </w:rPr>
      <w:drawing>
        <wp:anchor distT="0" distB="0" distL="114300" distR="114300" simplePos="0" relativeHeight="251661312" behindDoc="1" locked="0" layoutInCell="1" allowOverlap="1" wp14:anchorId="1BB6BA25" wp14:editId="4C0FDBEE">
          <wp:simplePos x="0" y="0"/>
          <wp:positionH relativeFrom="column">
            <wp:posOffset>-723900</wp:posOffset>
          </wp:positionH>
          <wp:positionV relativeFrom="paragraph">
            <wp:posOffset>-438785</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811E" w14:textId="77777777" w:rsidR="000F3675" w:rsidRDefault="000F3675">
    <w:pPr>
      <w:pStyle w:val="Header"/>
    </w:pPr>
    <w:r>
      <w:rPr>
        <w:noProof/>
      </w:rPr>
      <w:drawing>
        <wp:anchor distT="0" distB="0" distL="114300" distR="114300" simplePos="0" relativeHeight="251659264" behindDoc="0" locked="0" layoutInCell="1" allowOverlap="1" wp14:anchorId="17752609" wp14:editId="0440E251">
          <wp:simplePos x="0" y="0"/>
          <wp:positionH relativeFrom="page">
            <wp:posOffset>-15903</wp:posOffset>
          </wp:positionH>
          <wp:positionV relativeFrom="page">
            <wp:posOffset>0</wp:posOffset>
          </wp:positionV>
          <wp:extent cx="7563238" cy="8698727"/>
          <wp:effectExtent l="0" t="0" r="0" b="7620"/>
          <wp:wrapNone/>
          <wp:docPr id="24" name="Picture 2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rotWithShape="1">
                  <a:blip r:embed="rId1"/>
                  <a:srcRect b="18629"/>
                  <a:stretch/>
                </pic:blipFill>
                <pic:spPr bwMode="auto">
                  <a:xfrm>
                    <a:off x="0" y="0"/>
                    <a:ext cx="7563599" cy="8699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3B7"/>
    <w:multiLevelType w:val="hybridMultilevel"/>
    <w:tmpl w:val="23D27566"/>
    <w:lvl w:ilvl="0" w:tplc="42529E36">
      <w:start w:val="1"/>
      <w:numFmt w:val="bullet"/>
      <w:lvlText w:val=""/>
      <w:lvlJc w:val="left"/>
      <w:pPr>
        <w:tabs>
          <w:tab w:val="num" w:pos="360"/>
        </w:tabs>
        <w:ind w:left="360" w:hanging="360"/>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BD087B"/>
    <w:multiLevelType w:val="multilevel"/>
    <w:tmpl w:val="AAD8B584"/>
    <w:lvl w:ilvl="0">
      <w:start w:val="1"/>
      <w:numFmt w:val="decimal"/>
      <w:pStyle w:val="Heading2"/>
      <w:lvlText w:val="%1."/>
      <w:lvlJc w:val="left"/>
      <w:pPr>
        <w:ind w:left="482" w:hanging="482"/>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04652B5"/>
    <w:multiLevelType w:val="hybridMultilevel"/>
    <w:tmpl w:val="E8CC8DE8"/>
    <w:lvl w:ilvl="0" w:tplc="9DD8CD78">
      <w:start w:val="1"/>
      <w:numFmt w:val="bullet"/>
      <w:lvlText w:val=""/>
      <w:lvlJc w:val="left"/>
      <w:pPr>
        <w:tabs>
          <w:tab w:val="num" w:pos="360"/>
        </w:tabs>
        <w:ind w:left="360" w:hanging="360"/>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8A4E06"/>
    <w:multiLevelType w:val="hybridMultilevel"/>
    <w:tmpl w:val="56D46DBC"/>
    <w:lvl w:ilvl="0" w:tplc="05586FD2">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1532AF"/>
    <w:multiLevelType w:val="hybridMultilevel"/>
    <w:tmpl w:val="B3E60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D03376"/>
    <w:multiLevelType w:val="hybridMultilevel"/>
    <w:tmpl w:val="D006F202"/>
    <w:lvl w:ilvl="0" w:tplc="524C8338">
      <w:start w:val="1"/>
      <w:numFmt w:val="bullet"/>
      <w:lvlText w:val=""/>
      <w:lvlJc w:val="left"/>
      <w:pPr>
        <w:ind w:left="136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8665A03"/>
    <w:multiLevelType w:val="multilevel"/>
    <w:tmpl w:val="0A48CBF4"/>
    <w:lvl w:ilvl="0">
      <w:start w:val="5"/>
      <w:numFmt w:val="decimal"/>
      <w:lvlText w:val="%1"/>
      <w:lvlJc w:val="left"/>
      <w:pPr>
        <w:ind w:left="360" w:hanging="360"/>
      </w:pPr>
      <w:rPr>
        <w:rFonts w:hint="default"/>
      </w:rPr>
    </w:lvl>
    <w:lvl w:ilvl="1">
      <w:start w:val="1"/>
      <w:numFmt w:val="decimal"/>
      <w:pStyle w:val="Heading3"/>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F9573F8"/>
    <w:multiLevelType w:val="hybridMultilevel"/>
    <w:tmpl w:val="BE6E3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6565A5"/>
    <w:multiLevelType w:val="hybridMultilevel"/>
    <w:tmpl w:val="70CCD468"/>
    <w:lvl w:ilvl="0" w:tplc="05586FD2">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4C20C9"/>
    <w:multiLevelType w:val="hybridMultilevel"/>
    <w:tmpl w:val="D7CE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FA7AF6"/>
    <w:multiLevelType w:val="hybridMultilevel"/>
    <w:tmpl w:val="89E8284A"/>
    <w:lvl w:ilvl="0" w:tplc="0C090001">
      <w:start w:val="1"/>
      <w:numFmt w:val="bullet"/>
      <w:lvlText w:val=""/>
      <w:lvlJc w:val="left"/>
      <w:pPr>
        <w:tabs>
          <w:tab w:val="num" w:pos="360"/>
        </w:tabs>
        <w:ind w:left="360" w:hanging="360"/>
      </w:pPr>
      <w:rPr>
        <w:rFonts w:ascii="Symbol" w:hAnsi="Symbol" w:hint="default"/>
      </w:rPr>
    </w:lvl>
    <w:lvl w:ilvl="1" w:tplc="7E10935A">
      <w:start w:val="1"/>
      <w:numFmt w:val="bullet"/>
      <w:lvlText w:val=""/>
      <w:lvlJc w:val="left"/>
      <w:pPr>
        <w:tabs>
          <w:tab w:val="num" w:pos="785"/>
        </w:tabs>
        <w:ind w:left="357" w:hanging="357"/>
      </w:pPr>
      <w:rPr>
        <w:rFonts w:ascii="Symbol" w:hAnsi="Symbol" w:hint="default"/>
      </w:rPr>
    </w:lvl>
    <w:lvl w:ilvl="2" w:tplc="0C090003">
      <w:start w:val="1"/>
      <w:numFmt w:val="bullet"/>
      <w:lvlText w:val="o"/>
      <w:lvlJc w:val="left"/>
      <w:pPr>
        <w:tabs>
          <w:tab w:val="num" w:pos="1211"/>
        </w:tabs>
        <w:ind w:left="1211" w:hanging="360"/>
      </w:pPr>
      <w:rPr>
        <w:rFonts w:ascii="Courier New" w:hAnsi="Courier New" w:cs="Courier New"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2991BA7"/>
    <w:multiLevelType w:val="hybridMultilevel"/>
    <w:tmpl w:val="4C40BB32"/>
    <w:lvl w:ilvl="0" w:tplc="0C090001">
      <w:start w:val="1"/>
      <w:numFmt w:val="bullet"/>
      <w:lvlText w:val=""/>
      <w:lvlJc w:val="left"/>
      <w:pPr>
        <w:ind w:left="646" w:hanging="362"/>
      </w:pPr>
      <w:rPr>
        <w:rFonts w:ascii="Symbol" w:hAnsi="Symbol"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8"/>
  </w:num>
  <w:num w:numId="4">
    <w:abstractNumId w:val="4"/>
  </w:num>
  <w:num w:numId="5">
    <w:abstractNumId w:val="6"/>
  </w:num>
  <w:num w:numId="6">
    <w:abstractNumId w:val="0"/>
  </w:num>
  <w:num w:numId="7">
    <w:abstractNumId w:val="3"/>
  </w:num>
  <w:num w:numId="8">
    <w:abstractNumId w:val="9"/>
  </w:num>
  <w:num w:numId="9">
    <w:abstractNumId w:val="11"/>
  </w:num>
  <w:num w:numId="10">
    <w:abstractNumId w:val="2"/>
  </w:num>
  <w:num w:numId="11">
    <w:abstractNumId w:val="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9701F"/>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247A"/>
    <w:rsid w:val="000D3398"/>
    <w:rsid w:val="000D52D7"/>
    <w:rsid w:val="000D5B90"/>
    <w:rsid w:val="000E3449"/>
    <w:rsid w:val="000E4020"/>
    <w:rsid w:val="000E498B"/>
    <w:rsid w:val="000E69DA"/>
    <w:rsid w:val="000E6FD8"/>
    <w:rsid w:val="000E72FB"/>
    <w:rsid w:val="000F0D16"/>
    <w:rsid w:val="000F11AC"/>
    <w:rsid w:val="000F2B0E"/>
    <w:rsid w:val="000F3675"/>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6AFF"/>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3F46"/>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D9"/>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6951"/>
    <w:rsid w:val="00226BFA"/>
    <w:rsid w:val="00226D91"/>
    <w:rsid w:val="00230D59"/>
    <w:rsid w:val="00230F7C"/>
    <w:rsid w:val="002313BE"/>
    <w:rsid w:val="002314C8"/>
    <w:rsid w:val="00232FAE"/>
    <w:rsid w:val="00233842"/>
    <w:rsid w:val="00234730"/>
    <w:rsid w:val="00234764"/>
    <w:rsid w:val="002358C4"/>
    <w:rsid w:val="00240804"/>
    <w:rsid w:val="00240EC4"/>
    <w:rsid w:val="00241526"/>
    <w:rsid w:val="00245995"/>
    <w:rsid w:val="00246585"/>
    <w:rsid w:val="0024689F"/>
    <w:rsid w:val="00250D6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125"/>
    <w:rsid w:val="00286E98"/>
    <w:rsid w:val="00287C2A"/>
    <w:rsid w:val="00287FAF"/>
    <w:rsid w:val="00290D88"/>
    <w:rsid w:val="0029248B"/>
    <w:rsid w:val="00293B16"/>
    <w:rsid w:val="002948B9"/>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1785"/>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3B37"/>
    <w:rsid w:val="0033480A"/>
    <w:rsid w:val="00335E8D"/>
    <w:rsid w:val="003434D6"/>
    <w:rsid w:val="00343A95"/>
    <w:rsid w:val="0034438C"/>
    <w:rsid w:val="00344A78"/>
    <w:rsid w:val="00344DB7"/>
    <w:rsid w:val="00346B55"/>
    <w:rsid w:val="00346C84"/>
    <w:rsid w:val="0034795C"/>
    <w:rsid w:val="003526F8"/>
    <w:rsid w:val="00354795"/>
    <w:rsid w:val="00355BA9"/>
    <w:rsid w:val="0035627A"/>
    <w:rsid w:val="003576A5"/>
    <w:rsid w:val="0036015C"/>
    <w:rsid w:val="0036295B"/>
    <w:rsid w:val="00364DBE"/>
    <w:rsid w:val="00365D84"/>
    <w:rsid w:val="00367AE0"/>
    <w:rsid w:val="00371733"/>
    <w:rsid w:val="0037231E"/>
    <w:rsid w:val="00373D8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054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05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68B6"/>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2624"/>
    <w:rsid w:val="005032D0"/>
    <w:rsid w:val="00505399"/>
    <w:rsid w:val="005054A9"/>
    <w:rsid w:val="00505563"/>
    <w:rsid w:val="005056CC"/>
    <w:rsid w:val="00505AF0"/>
    <w:rsid w:val="00505C16"/>
    <w:rsid w:val="00506B14"/>
    <w:rsid w:val="00506D3C"/>
    <w:rsid w:val="00506DFC"/>
    <w:rsid w:val="00506FD1"/>
    <w:rsid w:val="00507C22"/>
    <w:rsid w:val="00507EE7"/>
    <w:rsid w:val="00512F1F"/>
    <w:rsid w:val="00513884"/>
    <w:rsid w:val="00514BEE"/>
    <w:rsid w:val="005155D3"/>
    <w:rsid w:val="00515CD9"/>
    <w:rsid w:val="00515F08"/>
    <w:rsid w:val="005168B7"/>
    <w:rsid w:val="005168B9"/>
    <w:rsid w:val="00516EB4"/>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491A"/>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3ADA"/>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16B3"/>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4378"/>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6A62"/>
    <w:rsid w:val="006E7743"/>
    <w:rsid w:val="006F04D3"/>
    <w:rsid w:val="006F1E9A"/>
    <w:rsid w:val="006F263D"/>
    <w:rsid w:val="006F3577"/>
    <w:rsid w:val="006F3CEE"/>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24CF6"/>
    <w:rsid w:val="00731F8F"/>
    <w:rsid w:val="007332B1"/>
    <w:rsid w:val="00733823"/>
    <w:rsid w:val="00735225"/>
    <w:rsid w:val="00742DC7"/>
    <w:rsid w:val="007430DB"/>
    <w:rsid w:val="0074685F"/>
    <w:rsid w:val="0075120E"/>
    <w:rsid w:val="00754EE8"/>
    <w:rsid w:val="00755556"/>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0F64"/>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321"/>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5B2"/>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202D"/>
    <w:rsid w:val="00863899"/>
    <w:rsid w:val="008639A2"/>
    <w:rsid w:val="0086739B"/>
    <w:rsid w:val="008675B4"/>
    <w:rsid w:val="00870796"/>
    <w:rsid w:val="00871110"/>
    <w:rsid w:val="00872CD3"/>
    <w:rsid w:val="0087325B"/>
    <w:rsid w:val="0087587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430D"/>
    <w:rsid w:val="008B556D"/>
    <w:rsid w:val="008B6BFF"/>
    <w:rsid w:val="008C0ABC"/>
    <w:rsid w:val="008C1135"/>
    <w:rsid w:val="008C115F"/>
    <w:rsid w:val="008C3A1C"/>
    <w:rsid w:val="008C45CB"/>
    <w:rsid w:val="008C4E39"/>
    <w:rsid w:val="008C5AE1"/>
    <w:rsid w:val="008C5DD0"/>
    <w:rsid w:val="008D1FC2"/>
    <w:rsid w:val="008D6067"/>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572BA"/>
    <w:rsid w:val="00960C4C"/>
    <w:rsid w:val="00961ABE"/>
    <w:rsid w:val="009621E2"/>
    <w:rsid w:val="00962401"/>
    <w:rsid w:val="009630C3"/>
    <w:rsid w:val="0096492F"/>
    <w:rsid w:val="00964E50"/>
    <w:rsid w:val="00966553"/>
    <w:rsid w:val="009702D6"/>
    <w:rsid w:val="00972A76"/>
    <w:rsid w:val="00974484"/>
    <w:rsid w:val="00976440"/>
    <w:rsid w:val="00976D7C"/>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3B8A"/>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5917"/>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065"/>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361E"/>
    <w:rsid w:val="00AE41AD"/>
    <w:rsid w:val="00AE4214"/>
    <w:rsid w:val="00AE4239"/>
    <w:rsid w:val="00AE61E2"/>
    <w:rsid w:val="00AE6D22"/>
    <w:rsid w:val="00AE6FDE"/>
    <w:rsid w:val="00AF0F41"/>
    <w:rsid w:val="00AF1635"/>
    <w:rsid w:val="00AF29D8"/>
    <w:rsid w:val="00AF29EB"/>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4D2E"/>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B26"/>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67A84"/>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1711"/>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E5830"/>
    <w:rsid w:val="00BF09FF"/>
    <w:rsid w:val="00BF29AB"/>
    <w:rsid w:val="00BF3FCC"/>
    <w:rsid w:val="00BF43CA"/>
    <w:rsid w:val="00BF466D"/>
    <w:rsid w:val="00BF770B"/>
    <w:rsid w:val="00BF7EE7"/>
    <w:rsid w:val="00C012B8"/>
    <w:rsid w:val="00C0274D"/>
    <w:rsid w:val="00C02CF7"/>
    <w:rsid w:val="00C03643"/>
    <w:rsid w:val="00C048DA"/>
    <w:rsid w:val="00C049B6"/>
    <w:rsid w:val="00C04CDF"/>
    <w:rsid w:val="00C06104"/>
    <w:rsid w:val="00C0642C"/>
    <w:rsid w:val="00C078F8"/>
    <w:rsid w:val="00C10186"/>
    <w:rsid w:val="00C12FA1"/>
    <w:rsid w:val="00C139CF"/>
    <w:rsid w:val="00C14F1E"/>
    <w:rsid w:val="00C15D24"/>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1063"/>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3A3B"/>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5A67"/>
    <w:rsid w:val="00D97FDB"/>
    <w:rsid w:val="00DA191A"/>
    <w:rsid w:val="00DA1F58"/>
    <w:rsid w:val="00DA2172"/>
    <w:rsid w:val="00DA289F"/>
    <w:rsid w:val="00DA44C5"/>
    <w:rsid w:val="00DA5425"/>
    <w:rsid w:val="00DA54B6"/>
    <w:rsid w:val="00DA6204"/>
    <w:rsid w:val="00DB24C7"/>
    <w:rsid w:val="00DB3AC1"/>
    <w:rsid w:val="00DB71E7"/>
    <w:rsid w:val="00DC4F1D"/>
    <w:rsid w:val="00DC5179"/>
    <w:rsid w:val="00DC52B0"/>
    <w:rsid w:val="00DC6DD4"/>
    <w:rsid w:val="00DC7E16"/>
    <w:rsid w:val="00DD170D"/>
    <w:rsid w:val="00DD3EA9"/>
    <w:rsid w:val="00DD7271"/>
    <w:rsid w:val="00DE0082"/>
    <w:rsid w:val="00DE1323"/>
    <w:rsid w:val="00DE728B"/>
    <w:rsid w:val="00DE734C"/>
    <w:rsid w:val="00DE7F6C"/>
    <w:rsid w:val="00DF135B"/>
    <w:rsid w:val="00DF1EA7"/>
    <w:rsid w:val="00DF1FB5"/>
    <w:rsid w:val="00DF29B4"/>
    <w:rsid w:val="00DF2CC7"/>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3342"/>
    <w:rsid w:val="00E56DCD"/>
    <w:rsid w:val="00E604C5"/>
    <w:rsid w:val="00E60E6A"/>
    <w:rsid w:val="00E624B0"/>
    <w:rsid w:val="00E62AD4"/>
    <w:rsid w:val="00E62E07"/>
    <w:rsid w:val="00E62FBC"/>
    <w:rsid w:val="00E65413"/>
    <w:rsid w:val="00E65967"/>
    <w:rsid w:val="00E65A10"/>
    <w:rsid w:val="00E6710A"/>
    <w:rsid w:val="00E714D0"/>
    <w:rsid w:val="00E83B43"/>
    <w:rsid w:val="00E8477D"/>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6FC4"/>
    <w:rsid w:val="00EA713E"/>
    <w:rsid w:val="00EA7954"/>
    <w:rsid w:val="00EB0480"/>
    <w:rsid w:val="00EB0F4E"/>
    <w:rsid w:val="00EB39F9"/>
    <w:rsid w:val="00EB4155"/>
    <w:rsid w:val="00EB5B58"/>
    <w:rsid w:val="00EB5CE8"/>
    <w:rsid w:val="00EB6158"/>
    <w:rsid w:val="00EB671E"/>
    <w:rsid w:val="00EB6BAB"/>
    <w:rsid w:val="00EB6FF6"/>
    <w:rsid w:val="00EB743E"/>
    <w:rsid w:val="00EB7E45"/>
    <w:rsid w:val="00EC1BC6"/>
    <w:rsid w:val="00EC2BDF"/>
    <w:rsid w:val="00EC33AF"/>
    <w:rsid w:val="00EC35EA"/>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AB0"/>
    <w:rsid w:val="00F27EDC"/>
    <w:rsid w:val="00F31EA8"/>
    <w:rsid w:val="00F33A82"/>
    <w:rsid w:val="00F33A9D"/>
    <w:rsid w:val="00F341FA"/>
    <w:rsid w:val="00F37F68"/>
    <w:rsid w:val="00F40AAE"/>
    <w:rsid w:val="00F41177"/>
    <w:rsid w:val="00F4345C"/>
    <w:rsid w:val="00F43517"/>
    <w:rsid w:val="00F45055"/>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6A24"/>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73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o:shapelayout v:ext="edit">
      <o:idmap v:ext="edit" data="1"/>
    </o:shapelayout>
  </w:shapeDefaults>
  <w:decimalSymbol w:val="."/>
  <w:listSeparator w:val=","/>
  <w14:docId w14:val="7F8816CB"/>
  <w14:defaultImageDpi w14:val="300"/>
  <w15:docId w15:val="{1A3FD6A6-4DD3-495B-9C9B-4D0D2A6D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ListParagraph"/>
    <w:next w:val="Normal"/>
    <w:qFormat/>
    <w:rsid w:val="00BF770B"/>
    <w:pPr>
      <w:numPr>
        <w:numId w:val="11"/>
      </w:numPr>
      <w:suppressAutoHyphens/>
      <w:spacing w:before="200" w:after="200"/>
      <w:jc w:val="both"/>
      <w:outlineLvl w:val="1"/>
    </w:pPr>
    <w:rPr>
      <w:rFonts w:ascii="Arial" w:hAnsi="Arial" w:cs="Arial"/>
      <w:b/>
    </w:rPr>
  </w:style>
  <w:style w:type="paragraph" w:styleId="Heading3">
    <w:name w:val="heading 3"/>
    <w:basedOn w:val="ListParagraph"/>
    <w:next w:val="Normal"/>
    <w:qFormat/>
    <w:rsid w:val="00BF770B"/>
    <w:pPr>
      <w:numPr>
        <w:ilvl w:val="1"/>
        <w:numId w:val="5"/>
      </w:numPr>
      <w:tabs>
        <w:tab w:val="left" w:pos="567"/>
      </w:tabs>
      <w:suppressAutoHyphens/>
      <w:spacing w:after="120"/>
      <w:jc w:val="both"/>
      <w:outlineLvl w:val="2"/>
    </w:pPr>
    <w:rPr>
      <w:rFonts w:ascii="Arial" w:hAnsi="Arial" w:cs="Arial"/>
      <w:b/>
      <w:sz w:val="22"/>
      <w:szCs w:val="22"/>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uiPriority w:val="99"/>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CE3A3B"/>
    <w:pPr>
      <w:spacing w:after="0"/>
      <w:ind w:left="720"/>
      <w:contextualSpacing/>
    </w:pPr>
    <w:rPr>
      <w:rFonts w:ascii="Cambria" w:eastAsia="MS Mincho" w:hAnsi="Cambria"/>
      <w:sz w:val="24"/>
      <w:lang w:val="en-US" w:eastAsia="en-US"/>
    </w:rPr>
  </w:style>
  <w:style w:type="character" w:styleId="Hyperlink">
    <w:name w:val="Hyperlink"/>
    <w:basedOn w:val="DefaultParagraphFont"/>
    <w:rsid w:val="00DF2CC7"/>
    <w:rPr>
      <w:color w:val="0000FF" w:themeColor="hyperlink"/>
      <w:u w:val="single"/>
    </w:rPr>
  </w:style>
  <w:style w:type="character" w:customStyle="1" w:styleId="FooterChar">
    <w:name w:val="Footer Char"/>
    <w:basedOn w:val="DefaultParagraphFont"/>
    <w:link w:val="Footer"/>
    <w:uiPriority w:val="99"/>
    <w:rsid w:val="009572BA"/>
    <w:rPr>
      <w:rFonts w:ascii="Arial" w:hAnsi="Arial"/>
      <w:sz w:val="22"/>
      <w:szCs w:val="24"/>
    </w:rPr>
  </w:style>
  <w:style w:type="paragraph" w:styleId="Title">
    <w:name w:val="Title"/>
    <w:basedOn w:val="Normal"/>
    <w:next w:val="Normal"/>
    <w:link w:val="TitleChar"/>
    <w:qFormat/>
    <w:rsid w:val="00EA6FC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A6FC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semiHidden/>
    <w:unhideWhenUsed/>
    <w:rsid w:val="00C81063"/>
    <w:rPr>
      <w:sz w:val="16"/>
      <w:szCs w:val="16"/>
    </w:rPr>
  </w:style>
  <w:style w:type="paragraph" w:styleId="CommentText">
    <w:name w:val="annotation text"/>
    <w:basedOn w:val="Normal"/>
    <w:link w:val="CommentTextChar"/>
    <w:semiHidden/>
    <w:unhideWhenUsed/>
    <w:rsid w:val="00C81063"/>
    <w:rPr>
      <w:sz w:val="20"/>
      <w:szCs w:val="20"/>
    </w:rPr>
  </w:style>
  <w:style w:type="character" w:customStyle="1" w:styleId="CommentTextChar">
    <w:name w:val="Comment Text Char"/>
    <w:basedOn w:val="DefaultParagraphFont"/>
    <w:link w:val="CommentText"/>
    <w:semiHidden/>
    <w:rsid w:val="00C81063"/>
    <w:rPr>
      <w:rFonts w:ascii="Arial" w:hAnsi="Arial"/>
    </w:rPr>
  </w:style>
  <w:style w:type="paragraph" w:styleId="CommentSubject">
    <w:name w:val="annotation subject"/>
    <w:basedOn w:val="CommentText"/>
    <w:next w:val="CommentText"/>
    <w:link w:val="CommentSubjectChar"/>
    <w:semiHidden/>
    <w:unhideWhenUsed/>
    <w:rsid w:val="00C81063"/>
    <w:rPr>
      <w:b/>
      <w:bCs/>
    </w:rPr>
  </w:style>
  <w:style w:type="character" w:customStyle="1" w:styleId="CommentSubjectChar">
    <w:name w:val="Comment Subject Char"/>
    <w:basedOn w:val="CommentTextChar"/>
    <w:link w:val="CommentSubject"/>
    <w:semiHidden/>
    <w:rsid w:val="00C8106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391EC-4035-4690-AD05-175BEF82D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1029</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Clinical Risk Assessment and Management</vt:lpstr>
    </vt:vector>
  </TitlesOfParts>
  <Manager/>
  <Company>Queensland Government</Company>
  <LinksUpToDate>false</LinksUpToDate>
  <CharactersWithSpaces>7082</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Risk Assessment and Management</dc:title>
  <dc:subject>Clinical Risk Assessment and Management Policy</dc:subject>
  <dc:creator>Director of Forensic Disability</dc:creator>
  <cp:keywords>policy; clinical; risk; assessament; mnagement; forensic; disability;client</cp:keywords>
  <dc:description/>
  <cp:lastModifiedBy>Elizabeth M Lane</cp:lastModifiedBy>
  <cp:revision>2</cp:revision>
  <cp:lastPrinted>2020-05-13T03:36:00Z</cp:lastPrinted>
  <dcterms:created xsi:type="dcterms:W3CDTF">2022-12-23T00:56:00Z</dcterms:created>
  <dcterms:modified xsi:type="dcterms:W3CDTF">2022-12-23T00:56:00Z</dcterms:modified>
  <cp:category>Clinical Risk Assessment and Management Policy</cp:category>
</cp:coreProperties>
</file>