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FFC1" w14:textId="77777777" w:rsidR="00A20F71" w:rsidRPr="00DE7318" w:rsidRDefault="00A20F71" w:rsidP="00A20F71">
      <w:pPr>
        <w:pStyle w:val="Heading1"/>
        <w:jc w:val="center"/>
        <w:rPr>
          <w:szCs w:val="48"/>
        </w:rPr>
      </w:pPr>
      <w:r w:rsidRPr="00DE7318">
        <w:rPr>
          <w:szCs w:val="48"/>
        </w:rPr>
        <w:t>Director of Forensic Disability</w:t>
      </w:r>
    </w:p>
    <w:p w14:paraId="1C627D69" w14:textId="77777777" w:rsidR="00A20F71" w:rsidRPr="00DE7318" w:rsidRDefault="00A20F71" w:rsidP="00A20F71">
      <w:pPr>
        <w:pStyle w:val="Heading1"/>
        <w:jc w:val="center"/>
        <w:rPr>
          <w:szCs w:val="48"/>
        </w:rPr>
      </w:pPr>
      <w:r w:rsidRPr="00DE7318">
        <w:rPr>
          <w:szCs w:val="48"/>
        </w:rPr>
        <w:t>POLICY</w:t>
      </w:r>
    </w:p>
    <w:p w14:paraId="0971E703" w14:textId="6EEBD5B6" w:rsidR="00A20F71" w:rsidRPr="00EE46E8" w:rsidRDefault="00A20F71" w:rsidP="00A20F71">
      <w:pPr>
        <w:pStyle w:val="Heading1"/>
        <w:pBdr>
          <w:bottom w:val="single" w:sz="6" w:space="1" w:color="auto"/>
        </w:pBdr>
        <w:spacing w:before="360" w:after="360"/>
        <w:rPr>
          <w:b w:val="0"/>
          <w:sz w:val="36"/>
          <w:szCs w:val="36"/>
        </w:rPr>
      </w:pPr>
      <w:r w:rsidRPr="00EE46E8">
        <w:rPr>
          <w:sz w:val="36"/>
          <w:szCs w:val="36"/>
        </w:rPr>
        <w:t>Title:</w:t>
      </w:r>
      <w:r w:rsidRPr="00EE46E8">
        <w:rPr>
          <w:sz w:val="36"/>
          <w:szCs w:val="36"/>
        </w:rPr>
        <w:tab/>
      </w:r>
      <w:r>
        <w:rPr>
          <w:b w:val="0"/>
          <w:sz w:val="36"/>
          <w:szCs w:val="36"/>
        </w:rPr>
        <w:t>Support to the Mental Health Review Tribunal</w:t>
      </w:r>
    </w:p>
    <w:p w14:paraId="170A58B1" w14:textId="77777777" w:rsidR="00D95A67" w:rsidRPr="000A4E52" w:rsidRDefault="00D95A67" w:rsidP="006474C2">
      <w:pPr>
        <w:pStyle w:val="Heading2"/>
        <w:numPr>
          <w:ilvl w:val="1"/>
          <w:numId w:val="1"/>
        </w:numPr>
      </w:pPr>
      <w:r w:rsidRPr="000A4E52">
        <w:t>Policy Statement</w:t>
      </w:r>
    </w:p>
    <w:p w14:paraId="2AA6F1EE" w14:textId="4EB1F921" w:rsidR="00E72834" w:rsidRPr="00E72834" w:rsidRDefault="00E72834" w:rsidP="006474C2">
      <w:pPr>
        <w:jc w:val="both"/>
        <w:rPr>
          <w:szCs w:val="22"/>
        </w:rPr>
      </w:pPr>
      <w:r w:rsidRPr="00E72834">
        <w:rPr>
          <w:i/>
          <w:szCs w:val="22"/>
        </w:rPr>
        <w:t>The Mental Health Act 2016</w:t>
      </w:r>
      <w:r w:rsidRPr="00E72834">
        <w:rPr>
          <w:szCs w:val="22"/>
        </w:rPr>
        <w:t xml:space="preserve"> requires the Mental Health Review Tribunal (MHRT) to review</w:t>
      </w:r>
      <w:r w:rsidR="00D44A47">
        <w:rPr>
          <w:szCs w:val="22"/>
        </w:rPr>
        <w:t xml:space="preserve"> Forensic Disability Service (FDS)</w:t>
      </w:r>
      <w:r w:rsidRPr="00E72834">
        <w:rPr>
          <w:szCs w:val="22"/>
        </w:rPr>
        <w:t xml:space="preserve"> clients’ </w:t>
      </w:r>
      <w:r w:rsidR="00D44A47">
        <w:rPr>
          <w:szCs w:val="22"/>
        </w:rPr>
        <w:t>f</w:t>
      </w:r>
      <w:r w:rsidR="00D44A47" w:rsidRPr="00E72834">
        <w:rPr>
          <w:szCs w:val="22"/>
        </w:rPr>
        <w:t xml:space="preserve">orensic </w:t>
      </w:r>
      <w:r w:rsidR="00D44A47">
        <w:rPr>
          <w:szCs w:val="22"/>
        </w:rPr>
        <w:t>o</w:t>
      </w:r>
      <w:r w:rsidR="00D44A47" w:rsidRPr="00E72834">
        <w:rPr>
          <w:szCs w:val="22"/>
        </w:rPr>
        <w:t xml:space="preserve">rders </w:t>
      </w:r>
      <w:r w:rsidRPr="00E72834">
        <w:rPr>
          <w:szCs w:val="22"/>
        </w:rPr>
        <w:t xml:space="preserve">at intervals of not more than six months. The FDS must provide the MHRT with relevant information about the circumstances of the client, including their progress in programs, changes to risk and any recommendations in relation to </w:t>
      </w:r>
      <w:r w:rsidR="00D44A47">
        <w:rPr>
          <w:szCs w:val="22"/>
        </w:rPr>
        <w:t>a client’s forensic o</w:t>
      </w:r>
      <w:r w:rsidRPr="00E72834">
        <w:rPr>
          <w:szCs w:val="22"/>
        </w:rPr>
        <w:t xml:space="preserve">rder. </w:t>
      </w:r>
      <w:r w:rsidR="00EB7DF9">
        <w:rPr>
          <w:szCs w:val="22"/>
        </w:rPr>
        <w:t xml:space="preserve"> </w:t>
      </w:r>
    </w:p>
    <w:p w14:paraId="44AD5C2B" w14:textId="19CB082A" w:rsidR="003D7AC8" w:rsidRPr="000A4E52" w:rsidRDefault="003D7AC8" w:rsidP="006474C2">
      <w:pPr>
        <w:pStyle w:val="Heading2"/>
        <w:numPr>
          <w:ilvl w:val="0"/>
          <w:numId w:val="24"/>
        </w:numPr>
      </w:pPr>
      <w:r w:rsidRPr="000A4E52">
        <w:t xml:space="preserve">Purpose </w:t>
      </w:r>
    </w:p>
    <w:p w14:paraId="5DCE9D36" w14:textId="77777777" w:rsidR="00E72834" w:rsidRPr="00E72834" w:rsidRDefault="00E72834" w:rsidP="006474C2">
      <w:pPr>
        <w:tabs>
          <w:tab w:val="left" w:pos="426"/>
        </w:tabs>
        <w:suppressAutoHyphens/>
        <w:jc w:val="both"/>
        <w:rPr>
          <w:b/>
        </w:rPr>
      </w:pPr>
      <w:r w:rsidRPr="00E72834">
        <w:rPr>
          <w:rFonts w:cs="Arial"/>
          <w:szCs w:val="22"/>
        </w:rPr>
        <w:t>This policy sets out the support the FDS is to provide to the MHRT to assist the MHRT to perform its functions.</w:t>
      </w:r>
    </w:p>
    <w:p w14:paraId="555B3D2C" w14:textId="67D2B9FA" w:rsidR="00D95A67" w:rsidRPr="000A4E52" w:rsidRDefault="00D95A67" w:rsidP="006474C2">
      <w:pPr>
        <w:pStyle w:val="Heading2"/>
        <w:numPr>
          <w:ilvl w:val="0"/>
          <w:numId w:val="24"/>
        </w:numPr>
      </w:pPr>
      <w:r w:rsidRPr="000A4E52">
        <w:t>Scope</w:t>
      </w:r>
    </w:p>
    <w:p w14:paraId="344AB5FB" w14:textId="77777777" w:rsidR="00E72834" w:rsidRPr="00E72834" w:rsidRDefault="00E72834" w:rsidP="006474C2">
      <w:pPr>
        <w:suppressAutoHyphens/>
        <w:jc w:val="both"/>
        <w:rPr>
          <w:rFonts w:cs="Arial"/>
          <w:szCs w:val="22"/>
        </w:rPr>
      </w:pPr>
      <w:r w:rsidRPr="00E72834">
        <w:rPr>
          <w:rFonts w:cs="Arial"/>
          <w:szCs w:val="22"/>
        </w:rPr>
        <w:t xml:space="preserve">This policy applies to all staff at the FDS. The Administrator, Senior Practitioner and any other person performing a function, or exercising a power, under the </w:t>
      </w:r>
      <w:r w:rsidRPr="00E72834">
        <w:rPr>
          <w:rFonts w:cs="Arial"/>
          <w:i/>
          <w:szCs w:val="22"/>
        </w:rPr>
        <w:t>Forensic Disability Act 2011</w:t>
      </w:r>
      <w:r w:rsidRPr="00E72834">
        <w:rPr>
          <w:rFonts w:cs="Arial"/>
          <w:szCs w:val="22"/>
        </w:rPr>
        <w:t xml:space="preserve"> (the Act) must comply with this policy.</w:t>
      </w:r>
    </w:p>
    <w:p w14:paraId="3C2AC648" w14:textId="77777777" w:rsidR="00E72834" w:rsidRPr="00E72834" w:rsidRDefault="00E72834" w:rsidP="006474C2">
      <w:pPr>
        <w:suppressAutoHyphens/>
        <w:jc w:val="both"/>
        <w:rPr>
          <w:rFonts w:cs="Arial"/>
          <w:szCs w:val="22"/>
        </w:rPr>
      </w:pPr>
      <w:r w:rsidRPr="00E72834">
        <w:rPr>
          <w:rFonts w:cs="Arial"/>
          <w:szCs w:val="22"/>
        </w:rPr>
        <w:t>This policy must be implemented in a way that is consistent with the purpose and principles of the Act.</w:t>
      </w:r>
    </w:p>
    <w:p w14:paraId="40B41898" w14:textId="28FBA96A" w:rsidR="00213F87" w:rsidRPr="00213F87" w:rsidRDefault="00213F87" w:rsidP="006474C2">
      <w:pPr>
        <w:pStyle w:val="Heading2"/>
        <w:numPr>
          <w:ilvl w:val="0"/>
          <w:numId w:val="24"/>
        </w:numPr>
      </w:pPr>
      <w:r w:rsidRPr="00213F87">
        <w:t>Authorising Legislation</w:t>
      </w:r>
    </w:p>
    <w:p w14:paraId="1FCB7D78" w14:textId="1CAF500A" w:rsidR="009E6684" w:rsidRPr="00385C7F" w:rsidRDefault="00E72834" w:rsidP="006474C2">
      <w:pPr>
        <w:jc w:val="both"/>
        <w:rPr>
          <w:position w:val="3"/>
          <w:szCs w:val="22"/>
          <w:lang w:val="x-none" w:eastAsia="x-none"/>
        </w:rPr>
      </w:pPr>
      <w:r>
        <w:rPr>
          <w:rFonts w:cs="Arial"/>
          <w:szCs w:val="22"/>
          <w:lang w:val="en-US"/>
        </w:rPr>
        <w:t xml:space="preserve">Section 91 of the </w:t>
      </w:r>
      <w:r w:rsidR="00017718" w:rsidRPr="00955C8B">
        <w:rPr>
          <w:rFonts w:cs="Arial"/>
          <w:iCs/>
          <w:szCs w:val="22"/>
          <w:lang w:val="en-US"/>
        </w:rPr>
        <w:t>Act</w:t>
      </w:r>
      <w:r>
        <w:rPr>
          <w:rFonts w:cs="Arial"/>
          <w:szCs w:val="22"/>
          <w:lang w:val="en-US"/>
        </w:rPr>
        <w:t>.</w:t>
      </w:r>
    </w:p>
    <w:p w14:paraId="4D2D9DB5" w14:textId="4F2ED13A" w:rsidR="00213F87" w:rsidRPr="00213F87" w:rsidRDefault="00213F87" w:rsidP="006474C2">
      <w:pPr>
        <w:pStyle w:val="Heading2"/>
        <w:numPr>
          <w:ilvl w:val="0"/>
          <w:numId w:val="24"/>
        </w:numPr>
      </w:pPr>
      <w:r w:rsidRPr="00213F87">
        <w:t>Policy</w:t>
      </w:r>
    </w:p>
    <w:p w14:paraId="0172B5D2" w14:textId="3022061C" w:rsidR="00E72834" w:rsidRPr="00D14285" w:rsidRDefault="00E72834" w:rsidP="006474C2">
      <w:pPr>
        <w:pStyle w:val="Heading3"/>
        <w:numPr>
          <w:ilvl w:val="1"/>
          <w:numId w:val="24"/>
        </w:numPr>
      </w:pPr>
      <w:r w:rsidRPr="00D14285">
        <w:t>Ment</w:t>
      </w:r>
      <w:r w:rsidR="006474C2">
        <w:t>al Health Review Tribunal</w:t>
      </w:r>
    </w:p>
    <w:p w14:paraId="28B5EAAB" w14:textId="2D160236" w:rsidR="00E72834" w:rsidRDefault="00E72834" w:rsidP="006474C2">
      <w:pPr>
        <w:suppressAutoHyphens/>
        <w:spacing w:after="120"/>
        <w:jc w:val="both"/>
        <w:rPr>
          <w:szCs w:val="22"/>
        </w:rPr>
      </w:pPr>
      <w:r w:rsidRPr="00CD6FC7">
        <w:rPr>
          <w:szCs w:val="22"/>
        </w:rPr>
        <w:t xml:space="preserve">The </w:t>
      </w:r>
      <w:r w:rsidR="006474C2">
        <w:rPr>
          <w:szCs w:val="22"/>
        </w:rPr>
        <w:t>Mental Health Review Tribunal (</w:t>
      </w:r>
      <w:r>
        <w:rPr>
          <w:szCs w:val="22"/>
        </w:rPr>
        <w:t>MHRT</w:t>
      </w:r>
      <w:r w:rsidR="006474C2">
        <w:rPr>
          <w:szCs w:val="22"/>
        </w:rPr>
        <w:t xml:space="preserve">) </w:t>
      </w:r>
      <w:r w:rsidRPr="00CD6FC7">
        <w:rPr>
          <w:szCs w:val="22"/>
        </w:rPr>
        <w:t xml:space="preserve">is an independent decision making body under the </w:t>
      </w:r>
      <w:r w:rsidRPr="00B96CB8">
        <w:rPr>
          <w:i/>
          <w:szCs w:val="22"/>
        </w:rPr>
        <w:t>Mental Health Act 2016</w:t>
      </w:r>
      <w:r w:rsidRPr="00CD6FC7">
        <w:rPr>
          <w:szCs w:val="22"/>
        </w:rPr>
        <w:t xml:space="preserve">. The </w:t>
      </w:r>
      <w:r>
        <w:rPr>
          <w:szCs w:val="22"/>
        </w:rPr>
        <w:t>MHRT</w:t>
      </w:r>
      <w:r w:rsidRPr="00CD6FC7">
        <w:rPr>
          <w:szCs w:val="22"/>
        </w:rPr>
        <w:t>’s primary purpose in relation to clients at the FDS is to review the</w:t>
      </w:r>
      <w:r>
        <w:rPr>
          <w:szCs w:val="22"/>
        </w:rPr>
        <w:t>ir</w:t>
      </w:r>
      <w:r w:rsidRPr="00CD6FC7">
        <w:rPr>
          <w:szCs w:val="22"/>
        </w:rPr>
        <w:t xml:space="preserve"> forensic orders</w:t>
      </w:r>
      <w:r>
        <w:rPr>
          <w:szCs w:val="22"/>
        </w:rPr>
        <w:t>.</w:t>
      </w:r>
      <w:r w:rsidRPr="0054666F">
        <w:rPr>
          <w:color w:val="001241"/>
          <w:sz w:val="18"/>
          <w:szCs w:val="18"/>
          <w:shd w:val="clear" w:color="auto" w:fill="FFFFFF"/>
        </w:rPr>
        <w:t xml:space="preserve"> </w:t>
      </w:r>
      <w:r w:rsidRPr="0054666F">
        <w:rPr>
          <w:szCs w:val="22"/>
        </w:rPr>
        <w:t xml:space="preserve">In making decisions, the </w:t>
      </w:r>
      <w:r>
        <w:rPr>
          <w:szCs w:val="22"/>
        </w:rPr>
        <w:t>MHRT</w:t>
      </w:r>
      <w:r w:rsidRPr="0054666F">
        <w:rPr>
          <w:szCs w:val="22"/>
        </w:rPr>
        <w:t xml:space="preserve"> must balance the rights of the patient with the rights of others, including victims of unlawful acts, and the need to protect the community. Further, in exercising its jurisdiction</w:t>
      </w:r>
      <w:r>
        <w:rPr>
          <w:szCs w:val="22"/>
        </w:rPr>
        <w:t>,</w:t>
      </w:r>
      <w:r w:rsidRPr="0054666F">
        <w:rPr>
          <w:szCs w:val="22"/>
        </w:rPr>
        <w:t xml:space="preserve"> the </w:t>
      </w:r>
      <w:r>
        <w:rPr>
          <w:szCs w:val="22"/>
        </w:rPr>
        <w:t>MHRT</w:t>
      </w:r>
      <w:r w:rsidRPr="0054666F">
        <w:rPr>
          <w:szCs w:val="22"/>
        </w:rPr>
        <w:t xml:space="preserve"> must act independently and is not subject to direction or control by any entity</w:t>
      </w:r>
      <w:r>
        <w:rPr>
          <w:szCs w:val="22"/>
        </w:rPr>
        <w:t>.</w:t>
      </w:r>
    </w:p>
    <w:p w14:paraId="65F8707F" w14:textId="324CEF22" w:rsidR="00E72834" w:rsidRDefault="00E72834" w:rsidP="006474C2">
      <w:pPr>
        <w:suppressAutoHyphens/>
        <w:spacing w:after="120"/>
        <w:jc w:val="both"/>
        <w:rPr>
          <w:szCs w:val="22"/>
        </w:rPr>
      </w:pPr>
      <w:r>
        <w:rPr>
          <w:szCs w:val="22"/>
        </w:rPr>
        <w:t>The MHRT</w:t>
      </w:r>
      <w:r w:rsidR="00C70FA3">
        <w:rPr>
          <w:szCs w:val="22"/>
        </w:rPr>
        <w:t xml:space="preserve"> panel</w:t>
      </w:r>
      <w:r>
        <w:rPr>
          <w:szCs w:val="22"/>
        </w:rPr>
        <w:t xml:space="preserve"> is made up of lawyers, registered psychiatrists and community members and may consist of between </w:t>
      </w:r>
      <w:r w:rsidR="00EB7DF9">
        <w:rPr>
          <w:szCs w:val="22"/>
        </w:rPr>
        <w:t xml:space="preserve">one </w:t>
      </w:r>
      <w:r>
        <w:rPr>
          <w:szCs w:val="22"/>
        </w:rPr>
        <w:t xml:space="preserve">and five members. </w:t>
      </w:r>
      <w:r w:rsidR="00A94D04">
        <w:rPr>
          <w:szCs w:val="22"/>
        </w:rPr>
        <w:t>MHRT hearings in relation to FDS clients usually con</w:t>
      </w:r>
      <w:r w:rsidR="001E1092">
        <w:rPr>
          <w:szCs w:val="22"/>
        </w:rPr>
        <w:t>vene with</w:t>
      </w:r>
      <w:r w:rsidR="00EB7DF9">
        <w:rPr>
          <w:szCs w:val="22"/>
        </w:rPr>
        <w:t xml:space="preserve"> a</w:t>
      </w:r>
      <w:r w:rsidR="001E1092">
        <w:rPr>
          <w:szCs w:val="22"/>
        </w:rPr>
        <w:t xml:space="preserve"> </w:t>
      </w:r>
      <w:r w:rsidR="00A94D04">
        <w:rPr>
          <w:szCs w:val="22"/>
        </w:rPr>
        <w:t>four</w:t>
      </w:r>
      <w:r w:rsidR="00EB7DF9">
        <w:rPr>
          <w:szCs w:val="22"/>
        </w:rPr>
        <w:t xml:space="preserve"> member panel</w:t>
      </w:r>
      <w:r w:rsidR="00A94D04">
        <w:rPr>
          <w:szCs w:val="22"/>
        </w:rPr>
        <w:t xml:space="preserve">. </w:t>
      </w:r>
    </w:p>
    <w:p w14:paraId="07009D55" w14:textId="36285BDD" w:rsidR="00E72834" w:rsidRDefault="00A94D04" w:rsidP="006474C2">
      <w:pPr>
        <w:suppressAutoHyphens/>
        <w:jc w:val="both"/>
        <w:rPr>
          <w:szCs w:val="22"/>
        </w:rPr>
      </w:pPr>
      <w:r>
        <w:rPr>
          <w:szCs w:val="22"/>
        </w:rPr>
        <w:t xml:space="preserve">In relation to FDS clients the MHRT decides </w:t>
      </w:r>
      <w:r w:rsidR="00E72834" w:rsidRPr="00EE73EA">
        <w:rPr>
          <w:szCs w:val="22"/>
        </w:rPr>
        <w:t xml:space="preserve">whether to confirm or revoke </w:t>
      </w:r>
      <w:r>
        <w:rPr>
          <w:szCs w:val="22"/>
        </w:rPr>
        <w:t>their forensic</w:t>
      </w:r>
      <w:r w:rsidRPr="00EE73EA">
        <w:rPr>
          <w:szCs w:val="22"/>
        </w:rPr>
        <w:t xml:space="preserve"> </w:t>
      </w:r>
      <w:r w:rsidR="00E72834" w:rsidRPr="00EE73EA">
        <w:rPr>
          <w:szCs w:val="22"/>
        </w:rPr>
        <w:t xml:space="preserve">order, </w:t>
      </w:r>
      <w:r w:rsidR="00E72834">
        <w:rPr>
          <w:szCs w:val="22"/>
        </w:rPr>
        <w:t xml:space="preserve">the category of the order (inpatient or community), </w:t>
      </w:r>
      <w:r w:rsidR="00E72834" w:rsidRPr="00EE73EA">
        <w:rPr>
          <w:szCs w:val="22"/>
        </w:rPr>
        <w:t xml:space="preserve">whether the </w:t>
      </w:r>
      <w:r w:rsidR="00C70FA3">
        <w:rPr>
          <w:szCs w:val="22"/>
        </w:rPr>
        <w:t>client</w:t>
      </w:r>
      <w:r w:rsidR="00C70FA3" w:rsidRPr="00EE73EA">
        <w:rPr>
          <w:szCs w:val="22"/>
        </w:rPr>
        <w:t xml:space="preserve"> </w:t>
      </w:r>
      <w:r w:rsidR="00E72834" w:rsidRPr="00EE73EA">
        <w:rPr>
          <w:szCs w:val="22"/>
        </w:rPr>
        <w:t xml:space="preserve">is to receive any </w:t>
      </w:r>
      <w:r w:rsidR="00E72834" w:rsidRPr="00EE73EA">
        <w:rPr>
          <w:szCs w:val="22"/>
        </w:rPr>
        <w:lastRenderedPageBreak/>
        <w:t>treatment in the community</w:t>
      </w:r>
      <w:r w:rsidR="00DD6DEC">
        <w:rPr>
          <w:szCs w:val="22"/>
        </w:rPr>
        <w:t>,</w:t>
      </w:r>
      <w:r w:rsidR="00E72834" w:rsidRPr="00EE73EA">
        <w:rPr>
          <w:szCs w:val="22"/>
        </w:rPr>
        <w:t xml:space="preserve"> and </w:t>
      </w:r>
      <w:r w:rsidR="00C70FA3">
        <w:rPr>
          <w:szCs w:val="22"/>
        </w:rPr>
        <w:t xml:space="preserve">whether </w:t>
      </w:r>
      <w:r w:rsidR="00E72834" w:rsidRPr="00EE73EA">
        <w:rPr>
          <w:szCs w:val="22"/>
        </w:rPr>
        <w:t>any</w:t>
      </w:r>
      <w:r>
        <w:rPr>
          <w:szCs w:val="22"/>
        </w:rPr>
        <w:t xml:space="preserve"> other client relevant</w:t>
      </w:r>
      <w:r w:rsidR="00E72834" w:rsidRPr="00EE73EA">
        <w:rPr>
          <w:szCs w:val="22"/>
        </w:rPr>
        <w:t xml:space="preserve"> conditions </w:t>
      </w:r>
      <w:r w:rsidR="00C70FA3">
        <w:rPr>
          <w:szCs w:val="22"/>
        </w:rPr>
        <w:t>should</w:t>
      </w:r>
      <w:r w:rsidR="00C70FA3" w:rsidRPr="00EE73EA">
        <w:rPr>
          <w:szCs w:val="22"/>
        </w:rPr>
        <w:t xml:space="preserve"> </w:t>
      </w:r>
      <w:r w:rsidR="00E72834" w:rsidRPr="00EE73EA">
        <w:rPr>
          <w:szCs w:val="22"/>
        </w:rPr>
        <w:t>be included</w:t>
      </w:r>
      <w:r w:rsidR="00E72834">
        <w:rPr>
          <w:szCs w:val="22"/>
        </w:rPr>
        <w:t xml:space="preserve"> or removed from the</w:t>
      </w:r>
      <w:r w:rsidR="00C70FA3">
        <w:rPr>
          <w:szCs w:val="22"/>
        </w:rPr>
        <w:t xml:space="preserve"> client’s</w:t>
      </w:r>
      <w:r>
        <w:rPr>
          <w:szCs w:val="22"/>
        </w:rPr>
        <w:t xml:space="preserve"> forensic</w:t>
      </w:r>
      <w:r w:rsidR="00E72834">
        <w:rPr>
          <w:szCs w:val="22"/>
        </w:rPr>
        <w:t xml:space="preserve"> o</w:t>
      </w:r>
      <w:r w:rsidR="00E72834" w:rsidRPr="00EE73EA">
        <w:rPr>
          <w:szCs w:val="22"/>
        </w:rPr>
        <w:t>rder.</w:t>
      </w:r>
    </w:p>
    <w:p w14:paraId="4F3FD688" w14:textId="61ABE965" w:rsidR="00E72834" w:rsidRPr="00D14285" w:rsidRDefault="003942CC" w:rsidP="006474C2">
      <w:pPr>
        <w:pStyle w:val="Heading3"/>
        <w:numPr>
          <w:ilvl w:val="1"/>
          <w:numId w:val="24"/>
        </w:numPr>
      </w:pPr>
      <w:r>
        <w:t>PREPARATION FOR THE MHRT HEARING</w:t>
      </w:r>
    </w:p>
    <w:p w14:paraId="65184B8C" w14:textId="1A32BDE0" w:rsidR="005A43FD" w:rsidRDefault="00E72834" w:rsidP="006474C2">
      <w:pPr>
        <w:suppressAutoHyphens/>
        <w:jc w:val="both"/>
        <w:rPr>
          <w:szCs w:val="22"/>
        </w:rPr>
      </w:pPr>
      <w:r>
        <w:rPr>
          <w:szCs w:val="22"/>
        </w:rPr>
        <w:t xml:space="preserve">The MHRT </w:t>
      </w:r>
      <w:r w:rsidRPr="00C91834">
        <w:rPr>
          <w:szCs w:val="22"/>
        </w:rPr>
        <w:t xml:space="preserve">will </w:t>
      </w:r>
      <w:r>
        <w:rPr>
          <w:szCs w:val="22"/>
        </w:rPr>
        <w:t xml:space="preserve">undertake reviews of each forensic disability client’s </w:t>
      </w:r>
      <w:r w:rsidR="00C70FA3">
        <w:rPr>
          <w:szCs w:val="22"/>
        </w:rPr>
        <w:t>forensic o</w:t>
      </w:r>
      <w:r>
        <w:rPr>
          <w:szCs w:val="22"/>
        </w:rPr>
        <w:t>rder at</w:t>
      </w:r>
      <w:r w:rsidR="001E1092">
        <w:rPr>
          <w:szCs w:val="22"/>
        </w:rPr>
        <w:t xml:space="preserve"> approximately</w:t>
      </w:r>
      <w:r>
        <w:rPr>
          <w:szCs w:val="22"/>
        </w:rPr>
        <w:t xml:space="preserve"> six-monthly intervals, or sooner if a</w:t>
      </w:r>
      <w:r w:rsidR="00EB7DF9">
        <w:rPr>
          <w:szCs w:val="22"/>
        </w:rPr>
        <w:t xml:space="preserve">n application for </w:t>
      </w:r>
      <w:r w:rsidR="000C489F">
        <w:rPr>
          <w:szCs w:val="22"/>
        </w:rPr>
        <w:t>an</w:t>
      </w:r>
      <w:r w:rsidR="00EB7DF9">
        <w:rPr>
          <w:szCs w:val="22"/>
        </w:rPr>
        <w:t xml:space="preserve"> early hearing is made.</w:t>
      </w:r>
      <w:r>
        <w:rPr>
          <w:szCs w:val="22"/>
        </w:rPr>
        <w:t xml:space="preserve"> </w:t>
      </w:r>
      <w:r w:rsidR="001E1092">
        <w:rPr>
          <w:szCs w:val="22"/>
        </w:rPr>
        <w:t>Prior to the MHRT hearing t</w:t>
      </w:r>
      <w:r>
        <w:rPr>
          <w:szCs w:val="22"/>
        </w:rPr>
        <w:t>he Administrator and Senior Practitioner must ensure a range of tasks are undertaken</w:t>
      </w:r>
      <w:r w:rsidR="001E1092">
        <w:rPr>
          <w:szCs w:val="22"/>
        </w:rPr>
        <w:t xml:space="preserve"> and completed</w:t>
      </w:r>
      <w:r>
        <w:rPr>
          <w:szCs w:val="22"/>
        </w:rPr>
        <w:t xml:space="preserve"> </w:t>
      </w:r>
      <w:r w:rsidR="001E1092">
        <w:rPr>
          <w:szCs w:val="22"/>
        </w:rPr>
        <w:t xml:space="preserve">in preparation for the hearing. </w:t>
      </w:r>
      <w:r w:rsidRPr="00B63210">
        <w:rPr>
          <w:szCs w:val="22"/>
        </w:rPr>
        <w:t xml:space="preserve">The </w:t>
      </w:r>
      <w:r>
        <w:rPr>
          <w:szCs w:val="22"/>
        </w:rPr>
        <w:t>Administrator</w:t>
      </w:r>
      <w:r w:rsidRPr="00B63210">
        <w:rPr>
          <w:szCs w:val="22"/>
        </w:rPr>
        <w:t xml:space="preserve"> is the initial point of contact for matters related to </w:t>
      </w:r>
      <w:r>
        <w:rPr>
          <w:szCs w:val="22"/>
        </w:rPr>
        <w:t>MHRT</w:t>
      </w:r>
      <w:r w:rsidRPr="00B63210">
        <w:rPr>
          <w:szCs w:val="22"/>
        </w:rPr>
        <w:t xml:space="preserve"> hearings and forensic orders. </w:t>
      </w:r>
    </w:p>
    <w:p w14:paraId="33286DF7" w14:textId="2868FEB9" w:rsidR="005A43FD" w:rsidRPr="00955C8B" w:rsidRDefault="005A43FD" w:rsidP="000C489F">
      <w:pPr>
        <w:pStyle w:val="Heading4"/>
        <w:numPr>
          <w:ilvl w:val="2"/>
          <w:numId w:val="24"/>
        </w:numPr>
      </w:pPr>
      <w:r w:rsidRPr="00955C8B">
        <w:t>Client Self-Report</w:t>
      </w:r>
    </w:p>
    <w:p w14:paraId="703BD51A" w14:textId="6A1F1B29" w:rsidR="005A43FD" w:rsidRPr="00FC568A" w:rsidRDefault="005A43FD" w:rsidP="00955C8B">
      <w:pPr>
        <w:suppressAutoHyphens/>
        <w:jc w:val="both"/>
        <w:rPr>
          <w:szCs w:val="22"/>
        </w:rPr>
      </w:pPr>
      <w:r w:rsidRPr="00FC568A">
        <w:rPr>
          <w:rFonts w:cs="Arial"/>
          <w:szCs w:val="22"/>
        </w:rPr>
        <w:t>The Senior Practitioner must ask the client if the client wishes to provide a self-report to the MHRT. The Senior Practitioner must keep a record of when this occurred and the client’s response. The client Self-Report form is available on the MHRT website (</w:t>
      </w:r>
      <w:hyperlink r:id="rId8" w:history="1">
        <w:r w:rsidRPr="00081CC3">
          <w:rPr>
            <w:rStyle w:val="Hyperlink"/>
            <w:szCs w:val="22"/>
          </w:rPr>
          <w:t>https://www.mhrt.qld.gov.au/</w:t>
        </w:r>
      </w:hyperlink>
      <w:r w:rsidRPr="00FC568A">
        <w:rPr>
          <w:rFonts w:cs="Arial"/>
          <w:szCs w:val="22"/>
        </w:rPr>
        <w:t>).</w:t>
      </w:r>
      <w:r>
        <w:rPr>
          <w:rFonts w:cs="Arial"/>
          <w:szCs w:val="22"/>
        </w:rPr>
        <w:t xml:space="preserve"> If the client decides to complete a client Self-Report it must be attached as a relevant document to the clinical report.  </w:t>
      </w:r>
    </w:p>
    <w:p w14:paraId="51D7B576" w14:textId="02C01811" w:rsidR="00E72834" w:rsidRPr="000C489F" w:rsidRDefault="00E72834" w:rsidP="000C489F">
      <w:pPr>
        <w:pStyle w:val="ListParagraph"/>
        <w:numPr>
          <w:ilvl w:val="2"/>
          <w:numId w:val="24"/>
        </w:numPr>
        <w:suppressAutoHyphens/>
        <w:jc w:val="both"/>
        <w:rPr>
          <w:b/>
          <w:szCs w:val="22"/>
        </w:rPr>
      </w:pPr>
      <w:r w:rsidRPr="000C489F">
        <w:rPr>
          <w:rStyle w:val="Heading4Char"/>
          <w:rFonts w:cs="Arial"/>
          <w:szCs w:val="22"/>
        </w:rPr>
        <w:t xml:space="preserve">Clinical Report </w:t>
      </w:r>
    </w:p>
    <w:p w14:paraId="5B594283" w14:textId="60B5188C" w:rsidR="00E72834" w:rsidRPr="003D47D8" w:rsidRDefault="00E72834" w:rsidP="006474C2">
      <w:pPr>
        <w:suppressAutoHyphens/>
        <w:jc w:val="both"/>
        <w:rPr>
          <w:szCs w:val="22"/>
        </w:rPr>
      </w:pPr>
      <w:r w:rsidRPr="003D47D8">
        <w:rPr>
          <w:szCs w:val="22"/>
        </w:rPr>
        <w:t>The FDS is required to prepare a</w:t>
      </w:r>
      <w:r w:rsidR="00D86445">
        <w:rPr>
          <w:szCs w:val="22"/>
        </w:rPr>
        <w:t xml:space="preserve"> clinical</w:t>
      </w:r>
      <w:r w:rsidRPr="003D47D8">
        <w:rPr>
          <w:szCs w:val="22"/>
        </w:rPr>
        <w:t xml:space="preserve"> report for the </w:t>
      </w:r>
      <w:r>
        <w:rPr>
          <w:szCs w:val="22"/>
        </w:rPr>
        <w:t>MHRT</w:t>
      </w:r>
      <w:r w:rsidRPr="003D47D8">
        <w:rPr>
          <w:szCs w:val="22"/>
        </w:rPr>
        <w:t xml:space="preserve"> hearing</w:t>
      </w:r>
      <w:r w:rsidR="00EB7DF9">
        <w:rPr>
          <w:szCs w:val="22"/>
        </w:rPr>
        <w:t xml:space="preserve"> that </w:t>
      </w:r>
      <w:r w:rsidRPr="003D47D8">
        <w:rPr>
          <w:szCs w:val="22"/>
        </w:rPr>
        <w:t>outlin</w:t>
      </w:r>
      <w:r w:rsidR="00EB7DF9">
        <w:rPr>
          <w:szCs w:val="22"/>
        </w:rPr>
        <w:t>es</w:t>
      </w:r>
      <w:r w:rsidRPr="003D47D8">
        <w:rPr>
          <w:szCs w:val="22"/>
        </w:rPr>
        <w:t xml:space="preserve"> the forensic disability client’s </w:t>
      </w:r>
      <w:r w:rsidR="00EB7DF9">
        <w:rPr>
          <w:szCs w:val="22"/>
        </w:rPr>
        <w:t xml:space="preserve">clinical </w:t>
      </w:r>
      <w:r w:rsidRPr="003D47D8">
        <w:rPr>
          <w:szCs w:val="22"/>
        </w:rPr>
        <w:t>care</w:t>
      </w:r>
      <w:r w:rsidR="00EB7DF9">
        <w:rPr>
          <w:szCs w:val="22"/>
        </w:rPr>
        <w:t>, assessment and conduct</w:t>
      </w:r>
      <w:r w:rsidRPr="003D47D8">
        <w:rPr>
          <w:szCs w:val="22"/>
        </w:rPr>
        <w:t xml:space="preserve"> during the previous six months. The </w:t>
      </w:r>
      <w:r>
        <w:rPr>
          <w:szCs w:val="22"/>
        </w:rPr>
        <w:t>Senior Practitioner</w:t>
      </w:r>
      <w:r w:rsidRPr="003D47D8">
        <w:rPr>
          <w:szCs w:val="22"/>
        </w:rPr>
        <w:t xml:space="preserve"> is responsible for preparing the</w:t>
      </w:r>
      <w:r w:rsidR="007A53C2">
        <w:rPr>
          <w:szCs w:val="22"/>
        </w:rPr>
        <w:t xml:space="preserve"> clinical</w:t>
      </w:r>
      <w:r w:rsidRPr="003D47D8">
        <w:rPr>
          <w:szCs w:val="22"/>
        </w:rPr>
        <w:t xml:space="preserve"> report</w:t>
      </w:r>
      <w:r>
        <w:rPr>
          <w:szCs w:val="22"/>
        </w:rPr>
        <w:t>,</w:t>
      </w:r>
      <w:r w:rsidRPr="003D47D8">
        <w:rPr>
          <w:szCs w:val="22"/>
        </w:rPr>
        <w:t xml:space="preserve"> with input from a range of FDS staff, including the </w:t>
      </w:r>
      <w:r>
        <w:rPr>
          <w:szCs w:val="22"/>
        </w:rPr>
        <w:t>Administrator</w:t>
      </w:r>
      <w:r w:rsidRPr="003D47D8">
        <w:rPr>
          <w:szCs w:val="22"/>
        </w:rPr>
        <w:t>.</w:t>
      </w:r>
    </w:p>
    <w:p w14:paraId="26FD577C" w14:textId="4F04A8F8" w:rsidR="00E72834" w:rsidRDefault="00E72834" w:rsidP="006474C2">
      <w:pPr>
        <w:suppressAutoHyphens/>
        <w:jc w:val="both"/>
        <w:rPr>
          <w:szCs w:val="22"/>
        </w:rPr>
      </w:pPr>
      <w:r w:rsidRPr="003D47D8">
        <w:rPr>
          <w:szCs w:val="22"/>
        </w:rPr>
        <w:t xml:space="preserve">The </w:t>
      </w:r>
      <w:r>
        <w:rPr>
          <w:szCs w:val="22"/>
        </w:rPr>
        <w:t>Administrator</w:t>
      </w:r>
      <w:r w:rsidRPr="003D47D8">
        <w:rPr>
          <w:szCs w:val="22"/>
        </w:rPr>
        <w:t xml:space="preserve"> must ensure the </w:t>
      </w:r>
      <w:r>
        <w:rPr>
          <w:szCs w:val="22"/>
        </w:rPr>
        <w:t>Senior Practitioner</w:t>
      </w:r>
      <w:r w:rsidRPr="003D47D8">
        <w:rPr>
          <w:szCs w:val="22"/>
        </w:rPr>
        <w:t xml:space="preserve"> is aware of review dates and times and prepare</w:t>
      </w:r>
      <w:r>
        <w:rPr>
          <w:szCs w:val="22"/>
        </w:rPr>
        <w:t>s</w:t>
      </w:r>
      <w:r w:rsidRPr="003D47D8">
        <w:rPr>
          <w:szCs w:val="22"/>
        </w:rPr>
        <w:t xml:space="preserve"> </w:t>
      </w:r>
      <w:r>
        <w:rPr>
          <w:szCs w:val="22"/>
        </w:rPr>
        <w:t xml:space="preserve">and submits the </w:t>
      </w:r>
      <w:r w:rsidR="00FB41E3">
        <w:rPr>
          <w:szCs w:val="22"/>
        </w:rPr>
        <w:t xml:space="preserve">clinical </w:t>
      </w:r>
      <w:r w:rsidRPr="003D47D8">
        <w:rPr>
          <w:szCs w:val="22"/>
        </w:rPr>
        <w:t xml:space="preserve">report </w:t>
      </w:r>
      <w:r>
        <w:rPr>
          <w:szCs w:val="22"/>
        </w:rPr>
        <w:t>to</w:t>
      </w:r>
      <w:r w:rsidRPr="003D47D8">
        <w:rPr>
          <w:szCs w:val="22"/>
        </w:rPr>
        <w:t xml:space="preserve"> the </w:t>
      </w:r>
      <w:r>
        <w:rPr>
          <w:szCs w:val="22"/>
        </w:rPr>
        <w:t>MHRT within the timeframes required</w:t>
      </w:r>
      <w:r w:rsidRPr="003D47D8">
        <w:rPr>
          <w:szCs w:val="22"/>
        </w:rPr>
        <w:t xml:space="preserve">. </w:t>
      </w:r>
    </w:p>
    <w:p w14:paraId="2DB08B0C" w14:textId="1E7B8AFA" w:rsidR="00E72834" w:rsidRDefault="00E72834" w:rsidP="006474C2">
      <w:pPr>
        <w:suppressAutoHyphens/>
        <w:jc w:val="both"/>
        <w:rPr>
          <w:szCs w:val="22"/>
        </w:rPr>
      </w:pPr>
      <w:r>
        <w:rPr>
          <w:szCs w:val="22"/>
        </w:rPr>
        <w:t>The Senior Practitioner must complete</w:t>
      </w:r>
      <w:r w:rsidR="007A53C2">
        <w:rPr>
          <w:szCs w:val="22"/>
        </w:rPr>
        <w:t xml:space="preserve"> the clinical report in accordance with the MHRT template - </w:t>
      </w:r>
      <w:r w:rsidRPr="00955C8B">
        <w:rPr>
          <w:i/>
          <w:iCs/>
          <w:szCs w:val="22"/>
        </w:rPr>
        <w:t>Clinical Report Forensic Order (Disability) Review – MHRT</w:t>
      </w:r>
      <w:r>
        <w:rPr>
          <w:szCs w:val="22"/>
        </w:rPr>
        <w:t xml:space="preserve"> (refer to the Mental Health Review Tribunal website</w:t>
      </w:r>
      <w:r w:rsidRPr="003D47D8">
        <w:t xml:space="preserve"> </w:t>
      </w:r>
      <w:r w:rsidRPr="006474C2">
        <w:rPr>
          <w:rStyle w:val="Hyperlink"/>
          <w:szCs w:val="22"/>
        </w:rPr>
        <w:t>https://www.mhrt.qld.gov.au/</w:t>
      </w:r>
      <w:r>
        <w:rPr>
          <w:szCs w:val="22"/>
        </w:rPr>
        <w:t xml:space="preserve"> for relevant template)</w:t>
      </w:r>
      <w:r w:rsidRPr="003D47D8">
        <w:rPr>
          <w:szCs w:val="22"/>
        </w:rPr>
        <w:t xml:space="preserve"> </w:t>
      </w:r>
      <w:r>
        <w:rPr>
          <w:szCs w:val="22"/>
        </w:rPr>
        <w:t xml:space="preserve">and </w:t>
      </w:r>
      <w:r w:rsidRPr="003D47D8">
        <w:rPr>
          <w:szCs w:val="22"/>
        </w:rPr>
        <w:t xml:space="preserve">provide the </w:t>
      </w:r>
      <w:r w:rsidR="00881C77">
        <w:rPr>
          <w:szCs w:val="22"/>
        </w:rPr>
        <w:t xml:space="preserve">clinical </w:t>
      </w:r>
      <w:r w:rsidRPr="003D47D8">
        <w:rPr>
          <w:szCs w:val="22"/>
        </w:rPr>
        <w:t>report and other relevant documents to</w:t>
      </w:r>
      <w:r>
        <w:rPr>
          <w:szCs w:val="22"/>
        </w:rPr>
        <w:t>:</w:t>
      </w:r>
    </w:p>
    <w:p w14:paraId="34309652" w14:textId="48620F06" w:rsidR="005A43FD" w:rsidRPr="00E9536C" w:rsidRDefault="005A43FD" w:rsidP="005A43FD">
      <w:pPr>
        <w:pStyle w:val="ListParagraph"/>
        <w:numPr>
          <w:ilvl w:val="0"/>
          <w:numId w:val="38"/>
        </w:numPr>
        <w:suppressAutoHyphens/>
        <w:jc w:val="both"/>
        <w:rPr>
          <w:rFonts w:ascii="Arial" w:hAnsi="Arial" w:cs="Arial"/>
          <w:sz w:val="22"/>
          <w:szCs w:val="22"/>
        </w:rPr>
      </w:pPr>
      <w:r w:rsidRPr="00955C8B">
        <w:rPr>
          <w:rFonts w:ascii="Arial" w:hAnsi="Arial" w:cs="Arial"/>
          <w:sz w:val="22"/>
          <w:szCs w:val="22"/>
        </w:rPr>
        <w:t xml:space="preserve">The Director </w:t>
      </w:r>
      <w:r w:rsidRPr="00E9536C">
        <w:rPr>
          <w:rFonts w:ascii="Arial" w:hAnsi="Arial" w:cs="Arial"/>
          <w:sz w:val="22"/>
          <w:szCs w:val="22"/>
        </w:rPr>
        <w:t>of Forensic Disability – ten days prior to the date the MHRT hearing.</w:t>
      </w:r>
    </w:p>
    <w:p w14:paraId="74E74406" w14:textId="1A0C5430" w:rsidR="005A43FD" w:rsidRPr="00955C8B" w:rsidRDefault="005A43FD" w:rsidP="005A43FD">
      <w:pPr>
        <w:pStyle w:val="ListParagraph"/>
        <w:numPr>
          <w:ilvl w:val="0"/>
          <w:numId w:val="38"/>
        </w:numPr>
        <w:suppressAutoHyphens/>
        <w:jc w:val="both"/>
        <w:rPr>
          <w:rFonts w:ascii="Arial" w:hAnsi="Arial" w:cs="Arial"/>
          <w:sz w:val="22"/>
          <w:szCs w:val="22"/>
        </w:rPr>
      </w:pPr>
      <w:r w:rsidRPr="00955C8B">
        <w:rPr>
          <w:rFonts w:ascii="Arial" w:hAnsi="Arial" w:cs="Arial"/>
          <w:sz w:val="22"/>
          <w:szCs w:val="22"/>
        </w:rPr>
        <w:t xml:space="preserve">The MHRT - at least seven </w:t>
      </w:r>
      <w:r w:rsidRPr="00955C8B">
        <w:rPr>
          <w:rFonts w:ascii="Arial" w:hAnsi="Arial" w:cs="Arial"/>
          <w:sz w:val="22"/>
          <w:szCs w:val="22"/>
          <w:u w:val="single"/>
        </w:rPr>
        <w:t>clear</w:t>
      </w:r>
      <w:r w:rsidRPr="00955C8B">
        <w:rPr>
          <w:rFonts w:ascii="Arial" w:hAnsi="Arial" w:cs="Arial"/>
          <w:sz w:val="22"/>
          <w:szCs w:val="22"/>
        </w:rPr>
        <w:t xml:space="preserve"> days prior to the hearing date, as required under section 723 of the </w:t>
      </w:r>
      <w:r w:rsidRPr="00955C8B">
        <w:rPr>
          <w:rFonts w:ascii="Arial" w:hAnsi="Arial" w:cs="Arial"/>
          <w:i/>
          <w:sz w:val="22"/>
          <w:szCs w:val="22"/>
        </w:rPr>
        <w:t>Mental Health Act 2016</w:t>
      </w:r>
      <w:r w:rsidRPr="00955C8B">
        <w:rPr>
          <w:rFonts w:ascii="Arial" w:hAnsi="Arial" w:cs="Arial"/>
          <w:sz w:val="22"/>
          <w:szCs w:val="22"/>
        </w:rPr>
        <w:t xml:space="preserve">. Therefore, the clinical report must be provided on a business day at least </w:t>
      </w:r>
      <w:r w:rsidRPr="00955C8B">
        <w:rPr>
          <w:rFonts w:ascii="Arial" w:hAnsi="Arial" w:cs="Arial"/>
          <w:sz w:val="22"/>
          <w:szCs w:val="22"/>
          <w:u w:val="single"/>
        </w:rPr>
        <w:t>eight days</w:t>
      </w:r>
      <w:r w:rsidRPr="00955C8B">
        <w:rPr>
          <w:rFonts w:ascii="Arial" w:hAnsi="Arial" w:cs="Arial"/>
          <w:sz w:val="22"/>
          <w:szCs w:val="22"/>
        </w:rPr>
        <w:t xml:space="preserve"> prior to the hearing.</w:t>
      </w:r>
    </w:p>
    <w:p w14:paraId="6606810A" w14:textId="6660B825" w:rsidR="005A43FD" w:rsidRPr="00017718" w:rsidRDefault="005A43FD" w:rsidP="00955C8B">
      <w:pPr>
        <w:pStyle w:val="ListParagraph"/>
        <w:numPr>
          <w:ilvl w:val="0"/>
          <w:numId w:val="38"/>
        </w:numPr>
        <w:suppressAutoHyphens/>
        <w:jc w:val="both"/>
        <w:rPr>
          <w:rFonts w:cs="Arial"/>
          <w:szCs w:val="22"/>
        </w:rPr>
      </w:pPr>
      <w:r w:rsidRPr="00955C8B">
        <w:rPr>
          <w:rFonts w:ascii="Arial" w:hAnsi="Arial" w:cs="Arial"/>
          <w:sz w:val="22"/>
          <w:szCs w:val="22"/>
        </w:rPr>
        <w:t xml:space="preserve">The client, the subject of the review,  at least seven </w:t>
      </w:r>
      <w:r w:rsidRPr="00955C8B">
        <w:rPr>
          <w:rFonts w:ascii="Arial" w:hAnsi="Arial" w:cs="Arial"/>
          <w:sz w:val="22"/>
          <w:szCs w:val="22"/>
          <w:u w:val="single"/>
        </w:rPr>
        <w:t>clear</w:t>
      </w:r>
      <w:r w:rsidRPr="00955C8B">
        <w:rPr>
          <w:rFonts w:ascii="Arial" w:hAnsi="Arial" w:cs="Arial"/>
          <w:sz w:val="22"/>
          <w:szCs w:val="22"/>
        </w:rPr>
        <w:t xml:space="preserve"> days prior to the hearing. The Senior Practitioner must ensure the clinical report is explained to the client in a way that is understood by the client.</w:t>
      </w:r>
    </w:p>
    <w:p w14:paraId="6E7BAEE7" w14:textId="77777777" w:rsidR="00FB41E3" w:rsidRPr="006474C2" w:rsidRDefault="00FB41E3" w:rsidP="00955C8B">
      <w:pPr>
        <w:pStyle w:val="ListParagraph"/>
      </w:pPr>
    </w:p>
    <w:p w14:paraId="0BE26CC9" w14:textId="2A5BBBB2" w:rsidR="00E72834" w:rsidRDefault="006B7819" w:rsidP="006474C2">
      <w:pPr>
        <w:suppressAutoHyphens/>
        <w:jc w:val="both"/>
        <w:rPr>
          <w:szCs w:val="22"/>
        </w:rPr>
      </w:pPr>
      <w:r>
        <w:rPr>
          <w:szCs w:val="22"/>
        </w:rPr>
        <w:t xml:space="preserve">As stated above the </w:t>
      </w:r>
      <w:r w:rsidR="007A53C2">
        <w:rPr>
          <w:szCs w:val="22"/>
        </w:rPr>
        <w:t>clinical</w:t>
      </w:r>
      <w:r w:rsidR="00E72834" w:rsidRPr="002B0B61">
        <w:rPr>
          <w:szCs w:val="22"/>
        </w:rPr>
        <w:t xml:space="preserve"> report must be</w:t>
      </w:r>
      <w:r w:rsidR="00C70FA3">
        <w:rPr>
          <w:szCs w:val="22"/>
        </w:rPr>
        <w:t xml:space="preserve"> written using </w:t>
      </w:r>
      <w:r w:rsidR="00E72834">
        <w:rPr>
          <w:szCs w:val="22"/>
        </w:rPr>
        <w:t>the MHRT template and</w:t>
      </w:r>
      <w:r w:rsidR="00E72834" w:rsidRPr="002B0B61">
        <w:rPr>
          <w:szCs w:val="22"/>
        </w:rPr>
        <w:t xml:space="preserve"> contain </w:t>
      </w:r>
      <w:r w:rsidR="00E72834">
        <w:rPr>
          <w:szCs w:val="22"/>
        </w:rPr>
        <w:t xml:space="preserve">information about the client </w:t>
      </w:r>
      <w:r w:rsidR="007A53C2">
        <w:rPr>
          <w:szCs w:val="22"/>
        </w:rPr>
        <w:t xml:space="preserve">as </w:t>
      </w:r>
      <w:r w:rsidR="00E72834">
        <w:rPr>
          <w:szCs w:val="22"/>
        </w:rPr>
        <w:t>required</w:t>
      </w:r>
      <w:r w:rsidR="00E72834" w:rsidRPr="002B0B61">
        <w:rPr>
          <w:szCs w:val="22"/>
        </w:rPr>
        <w:t xml:space="preserve"> </w:t>
      </w:r>
      <w:r w:rsidR="00E72834">
        <w:rPr>
          <w:szCs w:val="22"/>
        </w:rPr>
        <w:t>by the MHRT. This includes information relating to the client’s:</w:t>
      </w:r>
    </w:p>
    <w:p w14:paraId="68B5E04A"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 xml:space="preserve">intellectual functioning; </w:t>
      </w:r>
    </w:p>
    <w:p w14:paraId="246A5478"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history of care and support;</w:t>
      </w:r>
    </w:p>
    <w:p w14:paraId="1E37546A"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circumstances leading to the initiation of the forensic order;</w:t>
      </w:r>
    </w:p>
    <w:p w14:paraId="4BAE31A9"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 xml:space="preserve">current functional assessment/review of Individual Development Plan (IDP); </w:t>
      </w:r>
    </w:p>
    <w:p w14:paraId="74B40159"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risk assessment;</w:t>
      </w:r>
    </w:p>
    <w:p w14:paraId="38A4B52F"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current treatment/care;</w:t>
      </w:r>
    </w:p>
    <w:p w14:paraId="21C79DAC"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 xml:space="preserve">social circumstances, network and their capacity to support the person; </w:t>
      </w:r>
    </w:p>
    <w:p w14:paraId="01F8A1E9"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lastRenderedPageBreak/>
        <w:t>intended accommodation in the future;</w:t>
      </w:r>
    </w:p>
    <w:p w14:paraId="3A6813A1"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financial affairs, including status of support arrangements, such as National Disability Insurance Scheme;</w:t>
      </w:r>
    </w:p>
    <w:p w14:paraId="45C5D2DE"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 xml:space="preserve">cultural information; and </w:t>
      </w:r>
    </w:p>
    <w:p w14:paraId="57961F3A" w14:textId="534E6E65"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Limited Community Treatment (LCT), including arrangements in place and how it has been utilised over the preceding period and current conditions</w:t>
      </w:r>
      <w:r w:rsidR="00FD6AB4" w:rsidRPr="006474C2">
        <w:rPr>
          <w:rFonts w:ascii="Arial" w:hAnsi="Arial" w:cs="Arial"/>
          <w:sz w:val="22"/>
          <w:szCs w:val="22"/>
        </w:rPr>
        <w:t>.</w:t>
      </w:r>
    </w:p>
    <w:p w14:paraId="1A7E5D75" w14:textId="77777777" w:rsidR="00A94D04" w:rsidRDefault="00A94D04" w:rsidP="00955C8B">
      <w:pPr>
        <w:pStyle w:val="ListParagraph"/>
      </w:pPr>
    </w:p>
    <w:p w14:paraId="3538C78B" w14:textId="0473C8C1" w:rsidR="00E72834" w:rsidRDefault="00E72834" w:rsidP="006474C2">
      <w:pPr>
        <w:suppressAutoHyphens/>
        <w:jc w:val="both"/>
        <w:rPr>
          <w:szCs w:val="22"/>
        </w:rPr>
      </w:pPr>
      <w:r w:rsidRPr="002B0B61">
        <w:rPr>
          <w:szCs w:val="22"/>
        </w:rPr>
        <w:t>The</w:t>
      </w:r>
      <w:r w:rsidR="007A53C2">
        <w:rPr>
          <w:szCs w:val="22"/>
        </w:rPr>
        <w:t xml:space="preserve"> clinical</w:t>
      </w:r>
      <w:r w:rsidRPr="002B0B61">
        <w:rPr>
          <w:szCs w:val="22"/>
        </w:rPr>
        <w:t xml:space="preserve"> report </w:t>
      </w:r>
      <w:r>
        <w:rPr>
          <w:szCs w:val="22"/>
        </w:rPr>
        <w:t>should</w:t>
      </w:r>
      <w:r w:rsidRPr="002B0B61">
        <w:rPr>
          <w:szCs w:val="22"/>
        </w:rPr>
        <w:t xml:space="preserve"> outline any </w:t>
      </w:r>
      <w:r>
        <w:rPr>
          <w:szCs w:val="22"/>
        </w:rPr>
        <w:t xml:space="preserve">challenges or </w:t>
      </w:r>
      <w:r w:rsidRPr="002B0B61">
        <w:rPr>
          <w:szCs w:val="22"/>
        </w:rPr>
        <w:t>progress made by the client o</w:t>
      </w:r>
      <w:r>
        <w:rPr>
          <w:szCs w:val="22"/>
        </w:rPr>
        <w:t>ver the previous six months. This should include, but not be limited to, the following information:</w:t>
      </w:r>
    </w:p>
    <w:p w14:paraId="1FE9151C"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 xml:space="preserve">participation in, and outcomes from, rehabilitative and habilitative programs (e.g. skill development, changes in behaviour, outcome measures); </w:t>
      </w:r>
    </w:p>
    <w:p w14:paraId="4BDBA7EA" w14:textId="77777777"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 xml:space="preserve">engagement and participation in the community and LCT outcomes; </w:t>
      </w:r>
    </w:p>
    <w:p w14:paraId="44C5A68E" w14:textId="1C3C5FB4"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any responsivity issues and how these will be</w:t>
      </w:r>
      <w:r w:rsidR="009D7886">
        <w:rPr>
          <w:rFonts w:ascii="Arial" w:hAnsi="Arial" w:cs="Arial"/>
          <w:sz w:val="22"/>
          <w:szCs w:val="22"/>
        </w:rPr>
        <w:t xml:space="preserve"> or </w:t>
      </w:r>
      <w:r w:rsidRPr="006474C2">
        <w:rPr>
          <w:rFonts w:ascii="Arial" w:hAnsi="Arial" w:cs="Arial"/>
          <w:sz w:val="22"/>
          <w:szCs w:val="22"/>
        </w:rPr>
        <w:t>have been addressed; and</w:t>
      </w:r>
    </w:p>
    <w:p w14:paraId="4DD5A6DF" w14:textId="7C0684D5" w:rsidR="00E72834" w:rsidRPr="006474C2" w:rsidRDefault="00E72834" w:rsidP="006474C2">
      <w:pPr>
        <w:pStyle w:val="ListParagraph"/>
        <w:numPr>
          <w:ilvl w:val="0"/>
          <w:numId w:val="30"/>
        </w:numPr>
        <w:jc w:val="both"/>
        <w:rPr>
          <w:rFonts w:ascii="Arial" w:hAnsi="Arial" w:cs="Arial"/>
          <w:sz w:val="22"/>
          <w:szCs w:val="22"/>
        </w:rPr>
      </w:pPr>
      <w:r w:rsidRPr="006474C2">
        <w:rPr>
          <w:rFonts w:ascii="Arial" w:hAnsi="Arial" w:cs="Arial"/>
          <w:sz w:val="22"/>
          <w:szCs w:val="22"/>
        </w:rPr>
        <w:t>current risk and protective factors</w:t>
      </w:r>
      <w:r w:rsidR="00FD6AB4" w:rsidRPr="006474C2">
        <w:rPr>
          <w:rFonts w:ascii="Arial" w:hAnsi="Arial" w:cs="Arial"/>
          <w:sz w:val="22"/>
          <w:szCs w:val="22"/>
        </w:rPr>
        <w:t>.</w:t>
      </w:r>
    </w:p>
    <w:p w14:paraId="47A0B9D9" w14:textId="77777777" w:rsidR="00FD6AB4" w:rsidRPr="00FD6AB4" w:rsidRDefault="00FD6AB4" w:rsidP="006474C2">
      <w:pPr>
        <w:suppressAutoHyphens/>
        <w:spacing w:after="0"/>
        <w:ind w:left="720"/>
        <w:jc w:val="both"/>
        <w:rPr>
          <w:szCs w:val="22"/>
        </w:rPr>
      </w:pPr>
    </w:p>
    <w:p w14:paraId="186F8E0F" w14:textId="31584A72" w:rsidR="00E72834" w:rsidRDefault="00E72834" w:rsidP="006474C2">
      <w:pPr>
        <w:suppressAutoHyphens/>
        <w:jc w:val="both"/>
        <w:rPr>
          <w:szCs w:val="22"/>
        </w:rPr>
      </w:pPr>
      <w:r>
        <w:rPr>
          <w:szCs w:val="22"/>
        </w:rPr>
        <w:t>The</w:t>
      </w:r>
      <w:r w:rsidR="007A53C2">
        <w:rPr>
          <w:szCs w:val="22"/>
        </w:rPr>
        <w:t xml:space="preserve"> clinical</w:t>
      </w:r>
      <w:r>
        <w:rPr>
          <w:szCs w:val="22"/>
        </w:rPr>
        <w:t xml:space="preserve"> report must also provide recommendations and reasons for the continuation of the forensic order </w:t>
      </w:r>
      <w:r w:rsidR="007A53C2">
        <w:rPr>
          <w:szCs w:val="22"/>
        </w:rPr>
        <w:t>and/</w:t>
      </w:r>
      <w:r>
        <w:rPr>
          <w:szCs w:val="22"/>
        </w:rPr>
        <w:t xml:space="preserve">or </w:t>
      </w:r>
      <w:r w:rsidR="007A53C2">
        <w:rPr>
          <w:szCs w:val="22"/>
        </w:rPr>
        <w:t xml:space="preserve">the reasons </w:t>
      </w:r>
      <w:r>
        <w:rPr>
          <w:szCs w:val="22"/>
        </w:rPr>
        <w:t xml:space="preserve">for any </w:t>
      </w:r>
      <w:r w:rsidR="00F63534">
        <w:rPr>
          <w:szCs w:val="22"/>
        </w:rPr>
        <w:t xml:space="preserve">recommendations to </w:t>
      </w:r>
      <w:r>
        <w:rPr>
          <w:szCs w:val="22"/>
        </w:rPr>
        <w:t>change the</w:t>
      </w:r>
      <w:r w:rsidR="007A53C2">
        <w:rPr>
          <w:szCs w:val="22"/>
        </w:rPr>
        <w:t xml:space="preserve"> conditions of the</w:t>
      </w:r>
      <w:r w:rsidR="00F63534">
        <w:rPr>
          <w:szCs w:val="22"/>
        </w:rPr>
        <w:t xml:space="preserve"> client’s</w:t>
      </w:r>
      <w:r>
        <w:rPr>
          <w:szCs w:val="22"/>
        </w:rPr>
        <w:t xml:space="preserve"> forensic order.</w:t>
      </w:r>
      <w:r w:rsidR="007A53C2">
        <w:rPr>
          <w:szCs w:val="22"/>
        </w:rPr>
        <w:t xml:space="preserve"> T</w:t>
      </w:r>
      <w:r>
        <w:rPr>
          <w:szCs w:val="22"/>
        </w:rPr>
        <w:t xml:space="preserve">he information contained in the </w:t>
      </w:r>
      <w:r w:rsidR="007A53C2">
        <w:rPr>
          <w:szCs w:val="22"/>
        </w:rPr>
        <w:t xml:space="preserve">clinical </w:t>
      </w:r>
      <w:r>
        <w:rPr>
          <w:szCs w:val="22"/>
        </w:rPr>
        <w:t xml:space="preserve">report should assist the </w:t>
      </w:r>
      <w:r w:rsidR="00A94D04">
        <w:rPr>
          <w:szCs w:val="22"/>
        </w:rPr>
        <w:t xml:space="preserve">MHRT </w:t>
      </w:r>
      <w:r>
        <w:rPr>
          <w:szCs w:val="22"/>
        </w:rPr>
        <w:t>to understand the rationale</w:t>
      </w:r>
      <w:r w:rsidR="00A94D04">
        <w:rPr>
          <w:szCs w:val="22"/>
        </w:rPr>
        <w:t xml:space="preserve"> for the</w:t>
      </w:r>
      <w:r w:rsidR="007A53C2">
        <w:rPr>
          <w:szCs w:val="22"/>
        </w:rPr>
        <w:t xml:space="preserve"> Senior Practitioner’s recommendations</w:t>
      </w:r>
      <w:r>
        <w:rPr>
          <w:szCs w:val="22"/>
        </w:rPr>
        <w:t xml:space="preserve">. </w:t>
      </w:r>
    </w:p>
    <w:p w14:paraId="1851AC47" w14:textId="0EE6927E" w:rsidR="00F63534" w:rsidRDefault="00E72834" w:rsidP="006474C2">
      <w:pPr>
        <w:suppressAutoHyphens/>
        <w:jc w:val="both"/>
        <w:rPr>
          <w:szCs w:val="22"/>
        </w:rPr>
      </w:pPr>
      <w:r w:rsidRPr="00C70D13">
        <w:rPr>
          <w:szCs w:val="22"/>
        </w:rPr>
        <w:t xml:space="preserve">Relevant documents </w:t>
      </w:r>
      <w:r w:rsidR="00F63534">
        <w:rPr>
          <w:szCs w:val="22"/>
        </w:rPr>
        <w:t>should</w:t>
      </w:r>
      <w:r w:rsidR="00F63534" w:rsidRPr="00C70D13">
        <w:rPr>
          <w:szCs w:val="22"/>
        </w:rPr>
        <w:t xml:space="preserve"> </w:t>
      </w:r>
      <w:r w:rsidRPr="00C70D13">
        <w:rPr>
          <w:szCs w:val="22"/>
        </w:rPr>
        <w:t>be attached to the</w:t>
      </w:r>
      <w:r w:rsidR="006770D5">
        <w:rPr>
          <w:szCs w:val="22"/>
        </w:rPr>
        <w:t xml:space="preserve"> clinical</w:t>
      </w:r>
      <w:r w:rsidRPr="00C70D13">
        <w:rPr>
          <w:szCs w:val="22"/>
        </w:rPr>
        <w:t xml:space="preserve"> report</w:t>
      </w:r>
      <w:r w:rsidR="00F63534">
        <w:rPr>
          <w:szCs w:val="22"/>
        </w:rPr>
        <w:t xml:space="preserve"> in order to </w:t>
      </w:r>
      <w:r w:rsidR="00EB7DF9">
        <w:rPr>
          <w:szCs w:val="22"/>
        </w:rPr>
        <w:t xml:space="preserve">justify and </w:t>
      </w:r>
      <w:r w:rsidR="00F63534">
        <w:rPr>
          <w:szCs w:val="22"/>
        </w:rPr>
        <w:t xml:space="preserve">support the Senior Practitioner’s clinical reasoning and recommendations. The </w:t>
      </w:r>
      <w:r w:rsidRPr="00C70D13">
        <w:rPr>
          <w:szCs w:val="22"/>
        </w:rPr>
        <w:t>client’s current I</w:t>
      </w:r>
      <w:r>
        <w:rPr>
          <w:szCs w:val="22"/>
        </w:rPr>
        <w:t>ndividual Development Plan (I</w:t>
      </w:r>
      <w:r w:rsidRPr="00C70D13">
        <w:rPr>
          <w:szCs w:val="22"/>
        </w:rPr>
        <w:t>DP</w:t>
      </w:r>
      <w:r>
        <w:rPr>
          <w:szCs w:val="22"/>
        </w:rPr>
        <w:t>)</w:t>
      </w:r>
      <w:r w:rsidR="00F63534">
        <w:rPr>
          <w:szCs w:val="22"/>
        </w:rPr>
        <w:t xml:space="preserve"> is an example of a relevant document that should always be attached to the clinical report</w:t>
      </w:r>
      <w:r w:rsidRPr="00C70D13">
        <w:rPr>
          <w:szCs w:val="22"/>
        </w:rPr>
        <w:t>.</w:t>
      </w:r>
      <w:r>
        <w:rPr>
          <w:szCs w:val="22"/>
        </w:rPr>
        <w:t xml:space="preserve"> </w:t>
      </w:r>
    </w:p>
    <w:p w14:paraId="078B1110" w14:textId="5FCB60E9" w:rsidR="00E72834" w:rsidRPr="00C70D13" w:rsidRDefault="00E72834" w:rsidP="006474C2">
      <w:pPr>
        <w:suppressAutoHyphens/>
        <w:jc w:val="both"/>
        <w:rPr>
          <w:szCs w:val="22"/>
        </w:rPr>
      </w:pPr>
      <w:r>
        <w:rPr>
          <w:szCs w:val="22"/>
        </w:rPr>
        <w:t xml:space="preserve">The </w:t>
      </w:r>
      <w:r w:rsidR="006770D5">
        <w:rPr>
          <w:szCs w:val="22"/>
        </w:rPr>
        <w:t xml:space="preserve">clinical </w:t>
      </w:r>
      <w:r>
        <w:rPr>
          <w:szCs w:val="22"/>
        </w:rPr>
        <w:t xml:space="preserve">report must be approved and signed by the Senior Practitioner. </w:t>
      </w:r>
    </w:p>
    <w:p w14:paraId="741B75A6" w14:textId="3E8E9882" w:rsidR="00E72834" w:rsidRPr="00695E07" w:rsidRDefault="00E72834" w:rsidP="006474C2">
      <w:pPr>
        <w:pStyle w:val="ListParagraph"/>
        <w:numPr>
          <w:ilvl w:val="2"/>
          <w:numId w:val="24"/>
        </w:numPr>
        <w:suppressAutoHyphens/>
        <w:spacing w:after="120"/>
        <w:jc w:val="both"/>
        <w:rPr>
          <w:rFonts w:ascii="Arial" w:hAnsi="Arial" w:cs="Arial"/>
          <w:b/>
          <w:sz w:val="22"/>
          <w:szCs w:val="22"/>
        </w:rPr>
      </w:pPr>
      <w:r w:rsidRPr="00695E07">
        <w:rPr>
          <w:rStyle w:val="Heading4Char"/>
          <w:rFonts w:cs="Arial"/>
          <w:szCs w:val="22"/>
        </w:rPr>
        <w:t xml:space="preserve">Client </w:t>
      </w:r>
      <w:r w:rsidR="003942CC">
        <w:rPr>
          <w:rStyle w:val="Heading4Char"/>
          <w:rFonts w:cs="Arial"/>
          <w:szCs w:val="22"/>
        </w:rPr>
        <w:t>support</w:t>
      </w:r>
      <w:r w:rsidR="003942CC" w:rsidRPr="00695E07">
        <w:rPr>
          <w:rStyle w:val="Heading4Char"/>
          <w:rFonts w:cs="Arial"/>
          <w:szCs w:val="22"/>
        </w:rPr>
        <w:t xml:space="preserve"> </w:t>
      </w:r>
    </w:p>
    <w:p w14:paraId="5C7D4449" w14:textId="7F7D778F" w:rsidR="00E72834" w:rsidRPr="00DF30D5" w:rsidRDefault="00E72834" w:rsidP="006474C2">
      <w:pPr>
        <w:suppressAutoHyphens/>
        <w:jc w:val="both"/>
        <w:rPr>
          <w:szCs w:val="22"/>
        </w:rPr>
      </w:pPr>
      <w:r w:rsidRPr="00DF30D5">
        <w:rPr>
          <w:szCs w:val="22"/>
        </w:rPr>
        <w:t xml:space="preserve">The </w:t>
      </w:r>
      <w:r>
        <w:rPr>
          <w:szCs w:val="22"/>
        </w:rPr>
        <w:t>Senior Practitioner</w:t>
      </w:r>
      <w:r w:rsidRPr="00DF30D5">
        <w:rPr>
          <w:szCs w:val="22"/>
        </w:rPr>
        <w:t xml:space="preserve"> must ensure the client has been supported to review the </w:t>
      </w:r>
      <w:r>
        <w:rPr>
          <w:szCs w:val="22"/>
        </w:rPr>
        <w:t xml:space="preserve">clinical </w:t>
      </w:r>
      <w:r w:rsidRPr="00DF30D5">
        <w:rPr>
          <w:szCs w:val="22"/>
        </w:rPr>
        <w:t>report and had the opportunity to discuss its contents. Where the client has an appointed guardian, the</w:t>
      </w:r>
      <w:r w:rsidR="00615C88">
        <w:rPr>
          <w:szCs w:val="22"/>
        </w:rPr>
        <w:t xml:space="preserve"> clinical</w:t>
      </w:r>
      <w:r w:rsidRPr="00DF30D5">
        <w:rPr>
          <w:szCs w:val="22"/>
        </w:rPr>
        <w:t xml:space="preserve"> report </w:t>
      </w:r>
      <w:r w:rsidR="00DD6DEC">
        <w:rPr>
          <w:szCs w:val="22"/>
        </w:rPr>
        <w:t>should</w:t>
      </w:r>
      <w:r w:rsidR="00DD6DEC" w:rsidRPr="00DF30D5">
        <w:rPr>
          <w:szCs w:val="22"/>
        </w:rPr>
        <w:t xml:space="preserve"> </w:t>
      </w:r>
      <w:r w:rsidRPr="00DF30D5">
        <w:rPr>
          <w:szCs w:val="22"/>
        </w:rPr>
        <w:t xml:space="preserve">be provided to the guardian by the </w:t>
      </w:r>
      <w:r>
        <w:rPr>
          <w:szCs w:val="22"/>
        </w:rPr>
        <w:t>Senior Practitioner</w:t>
      </w:r>
      <w:r w:rsidRPr="00DF30D5">
        <w:rPr>
          <w:szCs w:val="22"/>
        </w:rPr>
        <w:t>.</w:t>
      </w:r>
      <w:r>
        <w:rPr>
          <w:szCs w:val="22"/>
        </w:rPr>
        <w:t xml:space="preserve"> </w:t>
      </w:r>
    </w:p>
    <w:p w14:paraId="4FFEA475" w14:textId="484E3A9C" w:rsidR="00E72834" w:rsidRDefault="00F63534" w:rsidP="006474C2">
      <w:pPr>
        <w:suppressAutoHyphens/>
        <w:jc w:val="both"/>
        <w:rPr>
          <w:szCs w:val="22"/>
        </w:rPr>
      </w:pPr>
      <w:r>
        <w:rPr>
          <w:szCs w:val="22"/>
        </w:rPr>
        <w:t>As stated above the</w:t>
      </w:r>
      <w:r w:rsidR="00E72834">
        <w:rPr>
          <w:szCs w:val="22"/>
        </w:rPr>
        <w:t xml:space="preserve"> Senior Practitioner must ensure that client is supported to complete a self-report form (refer to the Mental Health Review Tribunal website </w:t>
      </w:r>
      <w:r w:rsidR="00E72834" w:rsidRPr="006474C2">
        <w:rPr>
          <w:rStyle w:val="Hyperlink"/>
          <w:szCs w:val="22"/>
        </w:rPr>
        <w:t>https://www.mhrt.qld.gov.au</w:t>
      </w:r>
      <w:r w:rsidR="00E72834">
        <w:rPr>
          <w:szCs w:val="22"/>
        </w:rPr>
        <w:t xml:space="preserve"> for form) to assist in expressing their views to the MHRT. The client should also be offered the opportunity to be accompanied at the hearing by a member of their support network and if they would like </w:t>
      </w:r>
      <w:r w:rsidR="00895B32">
        <w:rPr>
          <w:szCs w:val="22"/>
        </w:rPr>
        <w:t xml:space="preserve">to be accompanied by a member of their support network </w:t>
      </w:r>
      <w:r w:rsidR="00E72834">
        <w:rPr>
          <w:szCs w:val="22"/>
        </w:rPr>
        <w:t>this</w:t>
      </w:r>
      <w:r w:rsidR="00895B32">
        <w:rPr>
          <w:szCs w:val="22"/>
        </w:rPr>
        <w:t xml:space="preserve"> should be </w:t>
      </w:r>
      <w:r w:rsidR="00E72834">
        <w:rPr>
          <w:szCs w:val="22"/>
        </w:rPr>
        <w:t>facilitated by the FDS.</w:t>
      </w:r>
    </w:p>
    <w:p w14:paraId="20706E21" w14:textId="42F78A66" w:rsidR="00955C8B" w:rsidRDefault="00E72834" w:rsidP="006474C2">
      <w:pPr>
        <w:suppressAutoHyphens/>
        <w:jc w:val="both"/>
        <w:rPr>
          <w:szCs w:val="22"/>
        </w:rPr>
      </w:pPr>
      <w:r>
        <w:rPr>
          <w:szCs w:val="22"/>
        </w:rPr>
        <w:t xml:space="preserve">The Administrator must ensure that requests, by a client’s allied person, legal representative, advocates and/or guardian, to visit the client for the purpose of preparing for the hearing, are facilitated.  </w:t>
      </w:r>
    </w:p>
    <w:p w14:paraId="2D853276" w14:textId="77777777" w:rsidR="00955C8B" w:rsidRDefault="00955C8B">
      <w:pPr>
        <w:spacing w:after="0"/>
        <w:rPr>
          <w:szCs w:val="22"/>
        </w:rPr>
      </w:pPr>
      <w:r>
        <w:rPr>
          <w:szCs w:val="22"/>
        </w:rPr>
        <w:br w:type="page"/>
      </w:r>
    </w:p>
    <w:p w14:paraId="589EFBD1" w14:textId="0943E056" w:rsidR="009C6D89" w:rsidRDefault="003942CC" w:rsidP="00EE24CE">
      <w:pPr>
        <w:pStyle w:val="Heading3"/>
        <w:numPr>
          <w:ilvl w:val="1"/>
          <w:numId w:val="24"/>
        </w:numPr>
      </w:pPr>
      <w:r w:rsidRPr="00695E07">
        <w:lastRenderedPageBreak/>
        <w:t>T</w:t>
      </w:r>
      <w:r w:rsidR="00F66681">
        <w:t>he Mental Health Review Tribunal Hearing</w:t>
      </w:r>
    </w:p>
    <w:p w14:paraId="32106EFF" w14:textId="4C152C77" w:rsidR="00E72834" w:rsidRPr="00955C8B" w:rsidRDefault="00E72834" w:rsidP="00EE24CE">
      <w:pPr>
        <w:pStyle w:val="Heading4"/>
        <w:numPr>
          <w:ilvl w:val="2"/>
          <w:numId w:val="24"/>
        </w:numPr>
      </w:pPr>
      <w:r w:rsidRPr="00955C8B">
        <w:t>Facilities and FDS support</w:t>
      </w:r>
    </w:p>
    <w:p w14:paraId="12173448" w14:textId="2742B23E" w:rsidR="00E72834" w:rsidRPr="005B156F" w:rsidRDefault="00E72834" w:rsidP="006474C2">
      <w:pPr>
        <w:suppressAutoHyphens/>
        <w:jc w:val="both"/>
        <w:rPr>
          <w:szCs w:val="22"/>
        </w:rPr>
      </w:pPr>
      <w:r>
        <w:rPr>
          <w:szCs w:val="22"/>
        </w:rPr>
        <w:t xml:space="preserve">The </w:t>
      </w:r>
      <w:r w:rsidR="006770D5">
        <w:rPr>
          <w:szCs w:val="22"/>
        </w:rPr>
        <w:t>MHRT may</w:t>
      </w:r>
      <w:r w:rsidR="004F6287">
        <w:rPr>
          <w:szCs w:val="22"/>
        </w:rPr>
        <w:t xml:space="preserve"> decide to</w:t>
      </w:r>
      <w:r w:rsidR="006770D5">
        <w:rPr>
          <w:szCs w:val="22"/>
        </w:rPr>
        <w:t xml:space="preserve"> conduct </w:t>
      </w:r>
      <w:r>
        <w:rPr>
          <w:szCs w:val="22"/>
        </w:rPr>
        <w:t xml:space="preserve">the hearing </w:t>
      </w:r>
      <w:r w:rsidR="006770D5">
        <w:rPr>
          <w:szCs w:val="22"/>
        </w:rPr>
        <w:t>of the client’s forensic order</w:t>
      </w:r>
      <w:r w:rsidR="00152797">
        <w:rPr>
          <w:szCs w:val="22"/>
        </w:rPr>
        <w:t xml:space="preserve"> in person</w:t>
      </w:r>
      <w:r w:rsidR="004F6287">
        <w:rPr>
          <w:szCs w:val="22"/>
        </w:rPr>
        <w:t>,</w:t>
      </w:r>
      <w:r w:rsidR="006770D5">
        <w:rPr>
          <w:szCs w:val="22"/>
        </w:rPr>
        <w:t xml:space="preserve"> </w:t>
      </w:r>
      <w:r>
        <w:rPr>
          <w:szCs w:val="22"/>
        </w:rPr>
        <w:t>at the FDS</w:t>
      </w:r>
      <w:r w:rsidR="00152797">
        <w:rPr>
          <w:szCs w:val="22"/>
        </w:rPr>
        <w:t>.</w:t>
      </w:r>
      <w:r w:rsidR="006770D5">
        <w:rPr>
          <w:szCs w:val="22"/>
        </w:rPr>
        <w:t xml:space="preserve"> </w:t>
      </w:r>
      <w:r w:rsidR="000C489F">
        <w:rPr>
          <w:szCs w:val="22"/>
        </w:rPr>
        <w:t>Alternatively, the</w:t>
      </w:r>
      <w:r w:rsidR="006770D5">
        <w:rPr>
          <w:szCs w:val="22"/>
        </w:rPr>
        <w:t xml:space="preserve"> MHRT</w:t>
      </w:r>
      <w:r>
        <w:rPr>
          <w:szCs w:val="22"/>
        </w:rPr>
        <w:t xml:space="preserve"> </w:t>
      </w:r>
      <w:r w:rsidR="00DD6DEC">
        <w:rPr>
          <w:szCs w:val="22"/>
        </w:rPr>
        <w:t xml:space="preserve">may </w:t>
      </w:r>
      <w:r w:rsidR="006770D5">
        <w:rPr>
          <w:szCs w:val="22"/>
        </w:rPr>
        <w:t>conduct the hearing of the client’s forensic order via teleconference</w:t>
      </w:r>
      <w:r w:rsidR="004F6287">
        <w:rPr>
          <w:szCs w:val="22"/>
        </w:rPr>
        <w:t xml:space="preserve"> or videoconference</w:t>
      </w:r>
      <w:r w:rsidR="006770D5">
        <w:rPr>
          <w:szCs w:val="22"/>
        </w:rPr>
        <w:t xml:space="preserve">. </w:t>
      </w:r>
    </w:p>
    <w:p w14:paraId="11F3E8B9" w14:textId="2F8293ED" w:rsidR="00E72834" w:rsidRDefault="00E72834" w:rsidP="006474C2">
      <w:pPr>
        <w:suppressAutoHyphens/>
        <w:jc w:val="both"/>
        <w:rPr>
          <w:szCs w:val="22"/>
        </w:rPr>
      </w:pPr>
      <w:r>
        <w:rPr>
          <w:szCs w:val="22"/>
        </w:rPr>
        <w:t xml:space="preserve">Where the hearing is </w:t>
      </w:r>
      <w:r w:rsidRPr="005B156F">
        <w:rPr>
          <w:szCs w:val="22"/>
        </w:rPr>
        <w:t xml:space="preserve">scheduled </w:t>
      </w:r>
      <w:r>
        <w:rPr>
          <w:szCs w:val="22"/>
        </w:rPr>
        <w:t xml:space="preserve">to occur </w:t>
      </w:r>
      <w:r w:rsidRPr="005B156F">
        <w:rPr>
          <w:szCs w:val="22"/>
        </w:rPr>
        <w:t>on site</w:t>
      </w:r>
      <w:r>
        <w:rPr>
          <w:szCs w:val="22"/>
        </w:rPr>
        <w:t>,</w:t>
      </w:r>
      <w:r w:rsidRPr="005B156F">
        <w:rPr>
          <w:szCs w:val="22"/>
        </w:rPr>
        <w:t xml:space="preserve"> the FDS </w:t>
      </w:r>
      <w:r>
        <w:rPr>
          <w:szCs w:val="22"/>
        </w:rPr>
        <w:t xml:space="preserve">must ensure a </w:t>
      </w:r>
      <w:r w:rsidRPr="005B156F">
        <w:rPr>
          <w:szCs w:val="22"/>
        </w:rPr>
        <w:t xml:space="preserve">room </w:t>
      </w:r>
      <w:r>
        <w:rPr>
          <w:szCs w:val="22"/>
        </w:rPr>
        <w:t xml:space="preserve">is available </w:t>
      </w:r>
      <w:r w:rsidRPr="005B156F">
        <w:rPr>
          <w:szCs w:val="22"/>
        </w:rPr>
        <w:t>that can comfortably accommodate 12 people.</w:t>
      </w:r>
      <w:r w:rsidRPr="00E11D58">
        <w:rPr>
          <w:szCs w:val="22"/>
        </w:rPr>
        <w:t xml:space="preserve"> Where a </w:t>
      </w:r>
      <w:r w:rsidR="009D7886">
        <w:rPr>
          <w:szCs w:val="22"/>
        </w:rPr>
        <w:t>hearing</w:t>
      </w:r>
      <w:r w:rsidRPr="00E11D58">
        <w:rPr>
          <w:szCs w:val="22"/>
        </w:rPr>
        <w:t xml:space="preserve"> occur</w:t>
      </w:r>
      <w:r w:rsidR="009D7886">
        <w:rPr>
          <w:szCs w:val="22"/>
        </w:rPr>
        <w:t>s</w:t>
      </w:r>
      <w:r w:rsidRPr="00E11D58">
        <w:rPr>
          <w:szCs w:val="22"/>
        </w:rPr>
        <w:t xml:space="preserve"> via technology</w:t>
      </w:r>
      <w:r>
        <w:rPr>
          <w:szCs w:val="22"/>
        </w:rPr>
        <w:t>,</w:t>
      </w:r>
      <w:r w:rsidR="009D7886">
        <w:rPr>
          <w:szCs w:val="22"/>
        </w:rPr>
        <w:t xml:space="preserve"> either via teleconference or videoconference, </w:t>
      </w:r>
      <w:r w:rsidRPr="00E11D58">
        <w:rPr>
          <w:szCs w:val="22"/>
        </w:rPr>
        <w:t xml:space="preserve">the FDS must </w:t>
      </w:r>
      <w:r w:rsidR="009D7886">
        <w:rPr>
          <w:szCs w:val="22"/>
        </w:rPr>
        <w:t xml:space="preserve">have </w:t>
      </w:r>
      <w:r w:rsidRPr="00E11D58">
        <w:rPr>
          <w:szCs w:val="22"/>
        </w:rPr>
        <w:t xml:space="preserve">appropriate technology to </w:t>
      </w:r>
      <w:r w:rsidR="009D7886">
        <w:rPr>
          <w:szCs w:val="22"/>
        </w:rPr>
        <w:t>facilitate</w:t>
      </w:r>
      <w:r w:rsidR="009D7886" w:rsidRPr="00E11D58">
        <w:rPr>
          <w:szCs w:val="22"/>
        </w:rPr>
        <w:t xml:space="preserve"> </w:t>
      </w:r>
      <w:r w:rsidRPr="00E11D58">
        <w:rPr>
          <w:szCs w:val="22"/>
        </w:rPr>
        <w:t xml:space="preserve">the </w:t>
      </w:r>
      <w:r w:rsidR="009D7886">
        <w:rPr>
          <w:szCs w:val="22"/>
        </w:rPr>
        <w:t>hearing.</w:t>
      </w:r>
    </w:p>
    <w:p w14:paraId="226E7584" w14:textId="4EC986F1" w:rsidR="00152797" w:rsidRDefault="00761A17" w:rsidP="006474C2">
      <w:pPr>
        <w:suppressAutoHyphens/>
        <w:jc w:val="both"/>
        <w:rPr>
          <w:szCs w:val="22"/>
        </w:rPr>
      </w:pPr>
      <w:r>
        <w:rPr>
          <w:szCs w:val="22"/>
        </w:rPr>
        <w:t>If</w:t>
      </w:r>
      <w:r w:rsidR="00152797">
        <w:rPr>
          <w:szCs w:val="22"/>
        </w:rPr>
        <w:t xml:space="preserve"> the MHRT hearing proceedings are </w:t>
      </w:r>
      <w:r w:rsidR="009D7886">
        <w:rPr>
          <w:szCs w:val="22"/>
        </w:rPr>
        <w:t xml:space="preserve">to be </w:t>
      </w:r>
      <w:r w:rsidR="00152797">
        <w:rPr>
          <w:szCs w:val="22"/>
        </w:rPr>
        <w:t>recorded the FDS should, where</w:t>
      </w:r>
      <w:r>
        <w:rPr>
          <w:szCs w:val="22"/>
        </w:rPr>
        <w:t xml:space="preserve"> requested and where</w:t>
      </w:r>
      <w:r w:rsidR="00152797">
        <w:rPr>
          <w:szCs w:val="22"/>
        </w:rPr>
        <w:t xml:space="preserve"> practicable, assist the MHRT with the MHRT</w:t>
      </w:r>
      <w:r>
        <w:rPr>
          <w:szCs w:val="22"/>
        </w:rPr>
        <w:t>’s</w:t>
      </w:r>
      <w:r w:rsidR="00152797">
        <w:rPr>
          <w:szCs w:val="22"/>
        </w:rPr>
        <w:t xml:space="preserve"> recording of proceedings.</w:t>
      </w:r>
    </w:p>
    <w:p w14:paraId="3DAFB7D7" w14:textId="334F55EF" w:rsidR="00E72834" w:rsidRPr="005B156F" w:rsidRDefault="00E72834" w:rsidP="006474C2">
      <w:pPr>
        <w:suppressAutoHyphens/>
        <w:jc w:val="both"/>
        <w:rPr>
          <w:szCs w:val="22"/>
        </w:rPr>
      </w:pPr>
      <w:r w:rsidRPr="005B156F">
        <w:rPr>
          <w:szCs w:val="22"/>
        </w:rPr>
        <w:t>The FDS must also provide an adequate environment for forensic disability clients to meet with their legal representative, allied person, guardian or other support persons as and when required.</w:t>
      </w:r>
      <w:r>
        <w:rPr>
          <w:szCs w:val="22"/>
        </w:rPr>
        <w:t xml:space="preserve">  </w:t>
      </w:r>
    </w:p>
    <w:p w14:paraId="5A8A2FB8" w14:textId="2B3DFB81" w:rsidR="00E72834" w:rsidRDefault="00152797" w:rsidP="006474C2">
      <w:pPr>
        <w:suppressAutoHyphens/>
        <w:jc w:val="both"/>
        <w:rPr>
          <w:szCs w:val="22"/>
        </w:rPr>
      </w:pPr>
      <w:r>
        <w:rPr>
          <w:szCs w:val="22"/>
        </w:rPr>
        <w:t>If requested t</w:t>
      </w:r>
      <w:r w:rsidR="00E72834" w:rsidRPr="005B156F">
        <w:rPr>
          <w:szCs w:val="22"/>
        </w:rPr>
        <w:t xml:space="preserve">he FDS </w:t>
      </w:r>
      <w:r>
        <w:rPr>
          <w:szCs w:val="22"/>
        </w:rPr>
        <w:t xml:space="preserve">should make available </w:t>
      </w:r>
      <w:r w:rsidR="00E72834" w:rsidRPr="005B156F">
        <w:rPr>
          <w:szCs w:val="22"/>
        </w:rPr>
        <w:t xml:space="preserve">administrative facilities, including computers, telephones, photocopy machines, printers and stationery </w:t>
      </w:r>
      <w:r w:rsidR="00FD6AB4">
        <w:rPr>
          <w:szCs w:val="22"/>
        </w:rPr>
        <w:t xml:space="preserve">for the purposes of </w:t>
      </w:r>
      <w:r w:rsidR="002C5CB9">
        <w:rPr>
          <w:szCs w:val="22"/>
        </w:rPr>
        <w:t xml:space="preserve">MHRT </w:t>
      </w:r>
      <w:r w:rsidR="00FD6AB4">
        <w:rPr>
          <w:szCs w:val="22"/>
        </w:rPr>
        <w:t>proceedings.</w:t>
      </w:r>
    </w:p>
    <w:p w14:paraId="252A0D16" w14:textId="1E717A8D" w:rsidR="00E72834" w:rsidRPr="00B63210" w:rsidRDefault="00E72834" w:rsidP="006474C2">
      <w:pPr>
        <w:suppressAutoHyphens/>
        <w:jc w:val="both"/>
        <w:rPr>
          <w:szCs w:val="22"/>
        </w:rPr>
      </w:pPr>
      <w:r w:rsidRPr="00B63210">
        <w:rPr>
          <w:szCs w:val="22"/>
        </w:rPr>
        <w:t xml:space="preserve">An FDS staff member must be made available to assist the </w:t>
      </w:r>
      <w:r>
        <w:rPr>
          <w:szCs w:val="22"/>
        </w:rPr>
        <w:t>MHRT</w:t>
      </w:r>
      <w:r w:rsidRPr="00B63210">
        <w:rPr>
          <w:szCs w:val="22"/>
        </w:rPr>
        <w:t xml:space="preserve"> members with any administrative tasks they require and to facilitate the needs of clients and others attending the hearings. The </w:t>
      </w:r>
      <w:r>
        <w:rPr>
          <w:szCs w:val="22"/>
        </w:rPr>
        <w:t>MHRT</w:t>
      </w:r>
      <w:r w:rsidRPr="00B63210">
        <w:rPr>
          <w:szCs w:val="22"/>
        </w:rPr>
        <w:t xml:space="preserve"> </w:t>
      </w:r>
      <w:r w:rsidR="00152797">
        <w:rPr>
          <w:szCs w:val="22"/>
        </w:rPr>
        <w:t>should</w:t>
      </w:r>
      <w:r w:rsidR="00152797" w:rsidRPr="00B63210">
        <w:rPr>
          <w:szCs w:val="22"/>
        </w:rPr>
        <w:t xml:space="preserve"> </w:t>
      </w:r>
      <w:r w:rsidRPr="00B63210">
        <w:rPr>
          <w:szCs w:val="22"/>
        </w:rPr>
        <w:t xml:space="preserve">be notified of the name and contact details </w:t>
      </w:r>
      <w:r>
        <w:rPr>
          <w:szCs w:val="22"/>
        </w:rPr>
        <w:t>of</w:t>
      </w:r>
      <w:r w:rsidRPr="00B63210">
        <w:rPr>
          <w:szCs w:val="22"/>
        </w:rPr>
        <w:t xml:space="preserve"> this staff member. </w:t>
      </w:r>
      <w:r w:rsidR="00761A17">
        <w:rPr>
          <w:szCs w:val="22"/>
        </w:rPr>
        <w:t>Additionally and</w:t>
      </w:r>
      <w:r w:rsidRPr="00B63210">
        <w:rPr>
          <w:szCs w:val="22"/>
        </w:rPr>
        <w:t xml:space="preserve"> </w:t>
      </w:r>
      <w:r w:rsidR="00761A17">
        <w:rPr>
          <w:szCs w:val="22"/>
        </w:rPr>
        <w:t xml:space="preserve">if required, </w:t>
      </w:r>
      <w:r w:rsidRPr="00B63210">
        <w:rPr>
          <w:szCs w:val="22"/>
        </w:rPr>
        <w:t xml:space="preserve">all staff are expected to provide practical support to </w:t>
      </w:r>
      <w:r>
        <w:rPr>
          <w:szCs w:val="22"/>
        </w:rPr>
        <w:t>MHRT</w:t>
      </w:r>
      <w:r w:rsidRPr="00B63210">
        <w:rPr>
          <w:szCs w:val="22"/>
        </w:rPr>
        <w:t xml:space="preserve"> </w:t>
      </w:r>
      <w:r w:rsidR="004F6287">
        <w:rPr>
          <w:szCs w:val="22"/>
        </w:rPr>
        <w:t xml:space="preserve">panel </w:t>
      </w:r>
      <w:r w:rsidRPr="00B63210">
        <w:rPr>
          <w:szCs w:val="22"/>
        </w:rPr>
        <w:t xml:space="preserve">members </w:t>
      </w:r>
      <w:r w:rsidR="00761A17">
        <w:rPr>
          <w:szCs w:val="22"/>
        </w:rPr>
        <w:t xml:space="preserve">for hearings conducted </w:t>
      </w:r>
      <w:r w:rsidRPr="00B63210">
        <w:rPr>
          <w:szCs w:val="22"/>
        </w:rPr>
        <w:t>at the FDS.</w:t>
      </w:r>
    </w:p>
    <w:p w14:paraId="3C855AD9" w14:textId="4BC3060B" w:rsidR="00E72834" w:rsidRPr="00955C8B" w:rsidRDefault="00E72834" w:rsidP="00EE24CE">
      <w:pPr>
        <w:pStyle w:val="Heading4"/>
        <w:numPr>
          <w:ilvl w:val="2"/>
          <w:numId w:val="24"/>
        </w:numPr>
      </w:pPr>
      <w:r w:rsidRPr="00955C8B">
        <w:t>Attendance at the hearing</w:t>
      </w:r>
    </w:p>
    <w:p w14:paraId="5243049B" w14:textId="34177537" w:rsidR="00E72834" w:rsidRDefault="00E72834" w:rsidP="006474C2">
      <w:pPr>
        <w:suppressAutoHyphens/>
        <w:jc w:val="both"/>
        <w:rPr>
          <w:szCs w:val="22"/>
        </w:rPr>
      </w:pPr>
      <w:r>
        <w:rPr>
          <w:szCs w:val="22"/>
        </w:rPr>
        <w:t xml:space="preserve">The client has </w:t>
      </w:r>
      <w:r w:rsidR="004F6287">
        <w:rPr>
          <w:szCs w:val="22"/>
        </w:rPr>
        <w:t xml:space="preserve">a </w:t>
      </w:r>
      <w:r>
        <w:rPr>
          <w:szCs w:val="22"/>
        </w:rPr>
        <w:t>right to attend their hearing</w:t>
      </w:r>
      <w:r w:rsidR="004F6287">
        <w:rPr>
          <w:szCs w:val="22"/>
        </w:rPr>
        <w:t xml:space="preserve">. Clients also have a right not to attend and some client may exercise this right and not attend their hearing. </w:t>
      </w:r>
      <w:r>
        <w:rPr>
          <w:szCs w:val="22"/>
        </w:rPr>
        <w:t>The FDS should attempt to support the client’s attendance by ensuring they understand the purpose of the hearing, address any concerns the client may have and mak</w:t>
      </w:r>
      <w:r w:rsidR="004F6287">
        <w:rPr>
          <w:szCs w:val="22"/>
        </w:rPr>
        <w:t>e</w:t>
      </w:r>
      <w:r>
        <w:rPr>
          <w:szCs w:val="22"/>
        </w:rPr>
        <w:t xml:space="preserve"> arrangements that may assist the</w:t>
      </w:r>
      <w:r w:rsidR="004F6287">
        <w:rPr>
          <w:szCs w:val="22"/>
        </w:rPr>
        <w:t xml:space="preserve"> client</w:t>
      </w:r>
      <w:r>
        <w:rPr>
          <w:szCs w:val="22"/>
        </w:rPr>
        <w:t xml:space="preserve"> to feel more comfortable in attending.</w:t>
      </w:r>
    </w:p>
    <w:p w14:paraId="60A3D02E" w14:textId="0E1EFD2A" w:rsidR="00D86445" w:rsidRDefault="00D86445" w:rsidP="006474C2">
      <w:pPr>
        <w:suppressAutoHyphens/>
        <w:jc w:val="both"/>
        <w:rPr>
          <w:szCs w:val="22"/>
        </w:rPr>
      </w:pPr>
      <w:r w:rsidRPr="00BA7BFC">
        <w:rPr>
          <w:szCs w:val="22"/>
        </w:rPr>
        <w:t xml:space="preserve">The </w:t>
      </w:r>
      <w:r>
        <w:rPr>
          <w:szCs w:val="22"/>
        </w:rPr>
        <w:t>MHRT</w:t>
      </w:r>
      <w:r w:rsidRPr="00BA7BFC">
        <w:rPr>
          <w:szCs w:val="22"/>
        </w:rPr>
        <w:t xml:space="preserve"> will arrange legal representation for the client,</w:t>
      </w:r>
      <w:r w:rsidR="0013749C">
        <w:rPr>
          <w:szCs w:val="22"/>
        </w:rPr>
        <w:t xml:space="preserve"> </w:t>
      </w:r>
      <w:r w:rsidRPr="00BA7BFC">
        <w:rPr>
          <w:szCs w:val="22"/>
        </w:rPr>
        <w:t>unless this has already been arranged by the client</w:t>
      </w:r>
      <w:r>
        <w:rPr>
          <w:szCs w:val="22"/>
        </w:rPr>
        <w:t xml:space="preserve"> or</w:t>
      </w:r>
      <w:r w:rsidRPr="00BA7BFC">
        <w:rPr>
          <w:szCs w:val="22"/>
        </w:rPr>
        <w:t xml:space="preserve"> their allied perso</w:t>
      </w:r>
      <w:r>
        <w:rPr>
          <w:szCs w:val="22"/>
        </w:rPr>
        <w:t>n/g</w:t>
      </w:r>
      <w:r w:rsidRPr="00BA7BFC">
        <w:rPr>
          <w:szCs w:val="22"/>
        </w:rPr>
        <w:t>uardian</w:t>
      </w:r>
      <w:r>
        <w:rPr>
          <w:szCs w:val="22"/>
        </w:rPr>
        <w:t>.</w:t>
      </w:r>
    </w:p>
    <w:p w14:paraId="624A0259" w14:textId="50FF8CF9" w:rsidR="00E72834" w:rsidRDefault="00E72834" w:rsidP="006474C2">
      <w:pPr>
        <w:suppressAutoHyphens/>
        <w:jc w:val="both"/>
        <w:rPr>
          <w:szCs w:val="22"/>
        </w:rPr>
      </w:pPr>
      <w:r>
        <w:rPr>
          <w:szCs w:val="22"/>
        </w:rPr>
        <w:t>The Director of Forensic Disability, the Attorney-General and the client’s legal representative have a right to appear</w:t>
      </w:r>
      <w:r w:rsidR="002C5CB9">
        <w:rPr>
          <w:szCs w:val="22"/>
        </w:rPr>
        <w:t>,</w:t>
      </w:r>
      <w:r>
        <w:rPr>
          <w:szCs w:val="22"/>
        </w:rPr>
        <w:t xml:space="preserve"> </w:t>
      </w:r>
      <w:r w:rsidR="00D86445">
        <w:rPr>
          <w:szCs w:val="22"/>
        </w:rPr>
        <w:t xml:space="preserve">may ask questions of the FDS treating team and will likely </w:t>
      </w:r>
      <w:r>
        <w:rPr>
          <w:szCs w:val="22"/>
        </w:rPr>
        <w:t>make submissions in relation to the client’s forensic order. The client’s guardian or a member of their support network may also attend the hearing and provide information</w:t>
      </w:r>
      <w:r w:rsidR="002C5CB9">
        <w:rPr>
          <w:szCs w:val="22"/>
        </w:rPr>
        <w:t xml:space="preserve"> to the MHRT</w:t>
      </w:r>
      <w:r>
        <w:rPr>
          <w:szCs w:val="22"/>
        </w:rPr>
        <w:t xml:space="preserve"> but </w:t>
      </w:r>
      <w:r w:rsidR="00D86445">
        <w:rPr>
          <w:szCs w:val="22"/>
        </w:rPr>
        <w:t xml:space="preserve">do not have a right to </w:t>
      </w:r>
      <w:r>
        <w:rPr>
          <w:szCs w:val="22"/>
        </w:rPr>
        <w:t>make submissions.</w:t>
      </w:r>
    </w:p>
    <w:p w14:paraId="290F34D3" w14:textId="0E899BE6" w:rsidR="00E72834" w:rsidRPr="006659FA" w:rsidRDefault="00E72834" w:rsidP="006474C2">
      <w:pPr>
        <w:suppressAutoHyphens/>
        <w:jc w:val="both"/>
        <w:rPr>
          <w:szCs w:val="22"/>
        </w:rPr>
      </w:pPr>
      <w:r w:rsidRPr="006659FA">
        <w:rPr>
          <w:szCs w:val="22"/>
        </w:rPr>
        <w:t xml:space="preserve">The </w:t>
      </w:r>
      <w:r>
        <w:rPr>
          <w:szCs w:val="22"/>
        </w:rPr>
        <w:t>Senior Practitioner</w:t>
      </w:r>
      <w:r w:rsidRPr="006659FA">
        <w:rPr>
          <w:szCs w:val="22"/>
        </w:rPr>
        <w:t xml:space="preserve"> is required to attend all </w:t>
      </w:r>
      <w:r>
        <w:rPr>
          <w:szCs w:val="22"/>
        </w:rPr>
        <w:t>MHRT</w:t>
      </w:r>
      <w:r w:rsidRPr="006659FA">
        <w:rPr>
          <w:szCs w:val="22"/>
        </w:rPr>
        <w:t xml:space="preserve"> hearings for forensic disability clients. The </w:t>
      </w:r>
      <w:r>
        <w:rPr>
          <w:szCs w:val="22"/>
        </w:rPr>
        <w:t>Senior Practitioner</w:t>
      </w:r>
      <w:r w:rsidRPr="006659FA">
        <w:rPr>
          <w:szCs w:val="22"/>
        </w:rPr>
        <w:t xml:space="preserve"> </w:t>
      </w:r>
      <w:r w:rsidR="000F3F34">
        <w:rPr>
          <w:szCs w:val="22"/>
        </w:rPr>
        <w:t xml:space="preserve">will be expected to speak to and answer questions in relation to </w:t>
      </w:r>
      <w:r w:rsidRPr="006659FA">
        <w:rPr>
          <w:szCs w:val="22"/>
        </w:rPr>
        <w:t>reports</w:t>
      </w:r>
      <w:r w:rsidR="000F3F34">
        <w:rPr>
          <w:szCs w:val="22"/>
        </w:rPr>
        <w:t xml:space="preserve"> and other material</w:t>
      </w:r>
      <w:r w:rsidRPr="006659FA">
        <w:rPr>
          <w:szCs w:val="22"/>
        </w:rPr>
        <w:t xml:space="preserve"> prepared by the FDS</w:t>
      </w:r>
      <w:r w:rsidR="000F3F34">
        <w:rPr>
          <w:szCs w:val="22"/>
        </w:rPr>
        <w:t>.</w:t>
      </w:r>
      <w:r w:rsidRPr="006659FA">
        <w:rPr>
          <w:szCs w:val="22"/>
        </w:rPr>
        <w:t xml:space="preserve"> Where the </w:t>
      </w:r>
      <w:r>
        <w:rPr>
          <w:szCs w:val="22"/>
        </w:rPr>
        <w:t>Senior Practitioner</w:t>
      </w:r>
      <w:r w:rsidRPr="006659FA">
        <w:rPr>
          <w:szCs w:val="22"/>
        </w:rPr>
        <w:t xml:space="preserve"> is unavailable</w:t>
      </w:r>
      <w:r>
        <w:rPr>
          <w:szCs w:val="22"/>
        </w:rPr>
        <w:t>,</w:t>
      </w:r>
      <w:r w:rsidRPr="006659FA">
        <w:rPr>
          <w:szCs w:val="22"/>
        </w:rPr>
        <w:t xml:space="preserve"> a member of the clinical team will attend in their place. Other FDS staff involved in the client’s care and management </w:t>
      </w:r>
      <w:r w:rsidR="000F3F34">
        <w:rPr>
          <w:szCs w:val="22"/>
        </w:rPr>
        <w:t>may</w:t>
      </w:r>
      <w:r w:rsidR="000F3F34" w:rsidRPr="006659FA">
        <w:rPr>
          <w:szCs w:val="22"/>
        </w:rPr>
        <w:t xml:space="preserve"> </w:t>
      </w:r>
      <w:r w:rsidRPr="006659FA">
        <w:rPr>
          <w:szCs w:val="22"/>
        </w:rPr>
        <w:t>also</w:t>
      </w:r>
      <w:r>
        <w:rPr>
          <w:szCs w:val="22"/>
        </w:rPr>
        <w:t xml:space="preserve"> attend the MHRT hearing</w:t>
      </w:r>
      <w:r w:rsidRPr="006659FA">
        <w:rPr>
          <w:szCs w:val="22"/>
        </w:rPr>
        <w:t xml:space="preserve"> to provide relevant information to the MHRT. </w:t>
      </w:r>
    </w:p>
    <w:p w14:paraId="5335046E" w14:textId="6F818D4A" w:rsidR="00E72834" w:rsidRPr="00EE24CE" w:rsidRDefault="006474C2" w:rsidP="00EE24CE">
      <w:pPr>
        <w:pStyle w:val="ListParagraph"/>
        <w:numPr>
          <w:ilvl w:val="2"/>
          <w:numId w:val="24"/>
        </w:numPr>
        <w:suppressAutoHyphens/>
        <w:spacing w:after="120"/>
        <w:jc w:val="both"/>
        <w:rPr>
          <w:b/>
          <w:color w:val="595959"/>
          <w:szCs w:val="22"/>
        </w:rPr>
      </w:pPr>
      <w:r w:rsidRPr="00EE24CE">
        <w:rPr>
          <w:rStyle w:val="Heading4Char"/>
          <w:rFonts w:cs="Arial"/>
          <w:szCs w:val="22"/>
        </w:rPr>
        <w:lastRenderedPageBreak/>
        <w:t>Mental Health Review Tribunal d</w:t>
      </w:r>
      <w:r w:rsidR="00E72834" w:rsidRPr="00EE24CE">
        <w:rPr>
          <w:rStyle w:val="Heading4Char"/>
          <w:rFonts w:cs="Arial"/>
          <w:szCs w:val="22"/>
        </w:rPr>
        <w:t>ecision</w:t>
      </w:r>
    </w:p>
    <w:p w14:paraId="33F7E513" w14:textId="70C1BB00" w:rsidR="00E72834" w:rsidRDefault="004C704C" w:rsidP="006474C2">
      <w:pPr>
        <w:suppressAutoHyphens/>
        <w:jc w:val="both"/>
        <w:rPr>
          <w:szCs w:val="22"/>
        </w:rPr>
      </w:pPr>
      <w:r>
        <w:rPr>
          <w:szCs w:val="22"/>
        </w:rPr>
        <w:t xml:space="preserve">After having heard the evidence during the hearing the </w:t>
      </w:r>
      <w:r w:rsidR="00E72834">
        <w:rPr>
          <w:szCs w:val="22"/>
        </w:rPr>
        <w:t xml:space="preserve">MHRT will make </w:t>
      </w:r>
      <w:r>
        <w:rPr>
          <w:szCs w:val="22"/>
        </w:rPr>
        <w:t xml:space="preserve">a </w:t>
      </w:r>
      <w:r w:rsidR="00E72834">
        <w:rPr>
          <w:szCs w:val="22"/>
        </w:rPr>
        <w:t>decision about the client’s forensic order</w:t>
      </w:r>
      <w:r>
        <w:rPr>
          <w:szCs w:val="22"/>
        </w:rPr>
        <w:t xml:space="preserve"> and </w:t>
      </w:r>
      <w:r w:rsidR="000F3F34">
        <w:rPr>
          <w:szCs w:val="22"/>
        </w:rPr>
        <w:t>any</w:t>
      </w:r>
      <w:r>
        <w:rPr>
          <w:szCs w:val="22"/>
        </w:rPr>
        <w:t xml:space="preserve"> conditions attached to the forensic order. In most cases the MHRT decision will be provided to the client and the parties at the completion of the hearing proceeding. However, in some cases the MHRT may decide not to release their decision immediately. </w:t>
      </w:r>
      <w:r w:rsidR="00E72834">
        <w:rPr>
          <w:szCs w:val="22"/>
        </w:rPr>
        <w:t>In all cases, the MHRT will provide written notice of their decision. The written decision will provide information about the client’s</w:t>
      </w:r>
      <w:r w:rsidR="003942CC">
        <w:rPr>
          <w:szCs w:val="22"/>
        </w:rPr>
        <w:t xml:space="preserve"> forensic</w:t>
      </w:r>
      <w:r w:rsidR="00E72834">
        <w:rPr>
          <w:szCs w:val="22"/>
        </w:rPr>
        <w:t xml:space="preserve"> order, including the category of the </w:t>
      </w:r>
      <w:r w:rsidR="003942CC">
        <w:rPr>
          <w:szCs w:val="22"/>
        </w:rPr>
        <w:t xml:space="preserve">forensic </w:t>
      </w:r>
      <w:r w:rsidR="00E72834">
        <w:rPr>
          <w:szCs w:val="22"/>
        </w:rPr>
        <w:t>order (inpatient or community) and the conditions attached</w:t>
      </w:r>
      <w:r w:rsidR="003942CC">
        <w:rPr>
          <w:szCs w:val="22"/>
        </w:rPr>
        <w:t xml:space="preserve"> to the forensic order</w:t>
      </w:r>
      <w:r w:rsidR="00E72834">
        <w:rPr>
          <w:szCs w:val="22"/>
        </w:rPr>
        <w:t xml:space="preserve">. </w:t>
      </w:r>
    </w:p>
    <w:p w14:paraId="0E030CCF" w14:textId="532FEA42" w:rsidR="00695E07" w:rsidRDefault="00E72834" w:rsidP="006474C2">
      <w:pPr>
        <w:suppressAutoHyphens/>
        <w:jc w:val="both"/>
        <w:rPr>
          <w:szCs w:val="22"/>
        </w:rPr>
      </w:pPr>
      <w:r w:rsidRPr="002012EC">
        <w:rPr>
          <w:szCs w:val="22"/>
        </w:rPr>
        <w:t xml:space="preserve">The </w:t>
      </w:r>
      <w:r>
        <w:rPr>
          <w:szCs w:val="22"/>
        </w:rPr>
        <w:t>Senior Practitioner</w:t>
      </w:r>
      <w:r w:rsidRPr="002012EC">
        <w:rPr>
          <w:szCs w:val="22"/>
        </w:rPr>
        <w:t xml:space="preserve"> must ensure the client understands the status of their order and the </w:t>
      </w:r>
      <w:r w:rsidR="003942CC">
        <w:rPr>
          <w:szCs w:val="22"/>
        </w:rPr>
        <w:t xml:space="preserve">current </w:t>
      </w:r>
      <w:r w:rsidRPr="002012EC">
        <w:rPr>
          <w:szCs w:val="22"/>
        </w:rPr>
        <w:t xml:space="preserve">conditions of their LCT. </w:t>
      </w:r>
    </w:p>
    <w:p w14:paraId="67572F63" w14:textId="2ADD43AF" w:rsidR="00103B35" w:rsidRPr="002012EC" w:rsidRDefault="00103B35" w:rsidP="006474C2">
      <w:pPr>
        <w:suppressAutoHyphens/>
        <w:jc w:val="both"/>
        <w:rPr>
          <w:szCs w:val="22"/>
        </w:rPr>
      </w:pPr>
      <w:r w:rsidRPr="00CC0F95">
        <w:rPr>
          <w:szCs w:val="22"/>
        </w:rPr>
        <w:t xml:space="preserve">The </w:t>
      </w:r>
      <w:r>
        <w:rPr>
          <w:szCs w:val="22"/>
        </w:rPr>
        <w:t>Administrator</w:t>
      </w:r>
      <w:r w:rsidRPr="00CC0F95">
        <w:rPr>
          <w:szCs w:val="22"/>
        </w:rPr>
        <w:t xml:space="preserve"> must </w:t>
      </w:r>
      <w:r>
        <w:rPr>
          <w:szCs w:val="22"/>
        </w:rPr>
        <w:t xml:space="preserve">give notice of the applicable forensic order to the client’s </w:t>
      </w:r>
      <w:r w:rsidRPr="00CC0F95">
        <w:rPr>
          <w:szCs w:val="22"/>
        </w:rPr>
        <w:t>allied person.</w:t>
      </w:r>
    </w:p>
    <w:p w14:paraId="6262CA64" w14:textId="35EA5837" w:rsidR="00FD6AB4" w:rsidRDefault="00E72834" w:rsidP="00EE24CE">
      <w:pPr>
        <w:pStyle w:val="Heading3"/>
        <w:numPr>
          <w:ilvl w:val="1"/>
          <w:numId w:val="24"/>
        </w:numPr>
      </w:pPr>
      <w:r w:rsidRPr="00B96CB8">
        <w:t xml:space="preserve">Record keeping </w:t>
      </w:r>
    </w:p>
    <w:p w14:paraId="19B175BD" w14:textId="15734420" w:rsidR="00E72834" w:rsidRPr="00FD6AB4" w:rsidRDefault="00E72834" w:rsidP="006474C2">
      <w:pPr>
        <w:jc w:val="both"/>
      </w:pPr>
      <w:r w:rsidRPr="00FD6AB4">
        <w:t xml:space="preserve">A copy of </w:t>
      </w:r>
      <w:r w:rsidR="00E765EC">
        <w:t xml:space="preserve">every clinical report </w:t>
      </w:r>
      <w:r w:rsidRPr="00FD6AB4">
        <w:t xml:space="preserve">must be kept in the client file. </w:t>
      </w:r>
    </w:p>
    <w:p w14:paraId="0A53DE3C" w14:textId="678CA86E" w:rsidR="00E72834" w:rsidRDefault="00337085" w:rsidP="006474C2">
      <w:pPr>
        <w:suppressAutoHyphens/>
        <w:jc w:val="both"/>
        <w:rPr>
          <w:szCs w:val="22"/>
        </w:rPr>
      </w:pPr>
      <w:r>
        <w:rPr>
          <w:szCs w:val="22"/>
        </w:rPr>
        <w:t xml:space="preserve">Upon receipt of the MHRT decision the Administrator must ensure that it is </w:t>
      </w:r>
      <w:r w:rsidR="00E72834" w:rsidRPr="00CC0F95">
        <w:rPr>
          <w:szCs w:val="22"/>
        </w:rPr>
        <w:t xml:space="preserve">placed in the client file. </w:t>
      </w:r>
    </w:p>
    <w:p w14:paraId="550352D2" w14:textId="77AA6AAF" w:rsidR="00E72834" w:rsidRDefault="00E72834" w:rsidP="006474C2">
      <w:pPr>
        <w:suppressAutoHyphens/>
        <w:jc w:val="both"/>
        <w:rPr>
          <w:szCs w:val="22"/>
        </w:rPr>
      </w:pPr>
      <w:r w:rsidRPr="00CC0F95">
        <w:rPr>
          <w:szCs w:val="22"/>
        </w:rPr>
        <w:t xml:space="preserve">The </w:t>
      </w:r>
      <w:r>
        <w:rPr>
          <w:szCs w:val="22"/>
        </w:rPr>
        <w:t>Administrator</w:t>
      </w:r>
      <w:r w:rsidRPr="00CC0F95">
        <w:rPr>
          <w:szCs w:val="22"/>
        </w:rPr>
        <w:t xml:space="preserve"> must </w:t>
      </w:r>
      <w:r>
        <w:rPr>
          <w:szCs w:val="22"/>
        </w:rPr>
        <w:t xml:space="preserve">also </w:t>
      </w:r>
      <w:r w:rsidRPr="00CC0F95">
        <w:rPr>
          <w:szCs w:val="22"/>
        </w:rPr>
        <w:t xml:space="preserve">ensure </w:t>
      </w:r>
      <w:r w:rsidR="003942CC">
        <w:rPr>
          <w:szCs w:val="22"/>
        </w:rPr>
        <w:t>the</w:t>
      </w:r>
      <w:r w:rsidR="003942CC" w:rsidRPr="00CC0F95">
        <w:rPr>
          <w:szCs w:val="22"/>
        </w:rPr>
        <w:t xml:space="preserve"> </w:t>
      </w:r>
      <w:r>
        <w:rPr>
          <w:szCs w:val="22"/>
        </w:rPr>
        <w:t>Senior Practitioner</w:t>
      </w:r>
      <w:r w:rsidRPr="00CC0F95">
        <w:rPr>
          <w:szCs w:val="22"/>
        </w:rPr>
        <w:t xml:space="preserve"> ch</w:t>
      </w:r>
      <w:r>
        <w:rPr>
          <w:szCs w:val="22"/>
        </w:rPr>
        <w:t>anges the client’s IDP to give e</w:t>
      </w:r>
      <w:r w:rsidRPr="00CC0F95">
        <w:rPr>
          <w:szCs w:val="22"/>
        </w:rPr>
        <w:t xml:space="preserve">ffect to </w:t>
      </w:r>
      <w:r w:rsidR="003942CC">
        <w:rPr>
          <w:szCs w:val="22"/>
        </w:rPr>
        <w:t>any changes</w:t>
      </w:r>
      <w:r w:rsidR="00AB7979">
        <w:rPr>
          <w:szCs w:val="22"/>
        </w:rPr>
        <w:t xml:space="preserve"> </w:t>
      </w:r>
      <w:r w:rsidR="003942CC">
        <w:rPr>
          <w:szCs w:val="22"/>
        </w:rPr>
        <w:t xml:space="preserve">to the forensic </w:t>
      </w:r>
      <w:r w:rsidRPr="00CC0F95">
        <w:rPr>
          <w:szCs w:val="22"/>
        </w:rPr>
        <w:t>order</w:t>
      </w:r>
      <w:r w:rsidR="00AB7979">
        <w:rPr>
          <w:szCs w:val="22"/>
        </w:rPr>
        <w:t xml:space="preserve"> that have occurred as a result of the MHRT’s most recent decision</w:t>
      </w:r>
      <w:r w:rsidRPr="00CC0F95">
        <w:rPr>
          <w:szCs w:val="22"/>
        </w:rPr>
        <w:t xml:space="preserve">. </w:t>
      </w:r>
    </w:p>
    <w:p w14:paraId="436CA060" w14:textId="6B40B67F" w:rsidR="00F50651" w:rsidRPr="00955C8B" w:rsidRDefault="00EE24CE" w:rsidP="00EE24CE">
      <w:pPr>
        <w:pStyle w:val="Heading3"/>
      </w:pPr>
      <w:r>
        <w:t>5.5</w:t>
      </w:r>
      <w:r>
        <w:tab/>
      </w:r>
      <w:r w:rsidR="00F50651" w:rsidRPr="00955C8B">
        <w:t>Confidentiality</w:t>
      </w:r>
    </w:p>
    <w:p w14:paraId="6ACD0DDF" w14:textId="1E6503C2" w:rsidR="002661E9" w:rsidRDefault="002661E9" w:rsidP="006474C2">
      <w:pPr>
        <w:suppressAutoHyphens/>
        <w:jc w:val="both"/>
        <w:rPr>
          <w:szCs w:val="22"/>
        </w:rPr>
      </w:pPr>
      <w:r>
        <w:rPr>
          <w:szCs w:val="22"/>
        </w:rPr>
        <w:t>The clinical report, attached relevant documents and MHRT decisions contain sensitive and confidential information about clients.</w:t>
      </w:r>
    </w:p>
    <w:p w14:paraId="733D0476" w14:textId="478EE594" w:rsidR="00E72834" w:rsidRDefault="00F50651" w:rsidP="006474C2">
      <w:pPr>
        <w:suppressAutoHyphens/>
        <w:jc w:val="both"/>
        <w:rPr>
          <w:szCs w:val="22"/>
        </w:rPr>
      </w:pPr>
      <w:r>
        <w:rPr>
          <w:szCs w:val="22"/>
        </w:rPr>
        <w:t xml:space="preserve">The Administrator must ensure that </w:t>
      </w:r>
      <w:r w:rsidR="002661E9">
        <w:rPr>
          <w:szCs w:val="22"/>
        </w:rPr>
        <w:t xml:space="preserve">confidential information is managed in accordance with the </w:t>
      </w:r>
      <w:r w:rsidR="00AB7979">
        <w:rPr>
          <w:szCs w:val="22"/>
        </w:rPr>
        <w:t>c</w:t>
      </w:r>
      <w:r w:rsidR="002661E9">
        <w:rPr>
          <w:szCs w:val="22"/>
        </w:rPr>
        <w:t xml:space="preserve">onfidentiality of </w:t>
      </w:r>
      <w:r w:rsidR="00AB7979">
        <w:rPr>
          <w:szCs w:val="22"/>
        </w:rPr>
        <w:t>i</w:t>
      </w:r>
      <w:r w:rsidR="002661E9">
        <w:rPr>
          <w:szCs w:val="22"/>
        </w:rPr>
        <w:t xml:space="preserve">nformation provisions contained within section 122 of the Act. </w:t>
      </w:r>
      <w:r w:rsidR="00E72834">
        <w:rPr>
          <w:szCs w:val="22"/>
        </w:rPr>
        <w:t xml:space="preserve">If staff are unsure about whether information can be shared with another party, they should seek advice from the Senior Practitioner or Administrator of the FDS. </w:t>
      </w:r>
    </w:p>
    <w:p w14:paraId="0617A957" w14:textId="3965470E" w:rsidR="00A20F71" w:rsidRPr="00B966AD" w:rsidRDefault="00A20F71" w:rsidP="00A20F71">
      <w:pPr>
        <w:tabs>
          <w:tab w:val="left" w:pos="2552"/>
        </w:tabs>
        <w:spacing w:before="360"/>
      </w:pPr>
      <w:r w:rsidRPr="00B966AD">
        <w:rPr>
          <w:b/>
        </w:rPr>
        <w:t>Date of approval:</w:t>
      </w:r>
      <w:r w:rsidRPr="00B966AD">
        <w:tab/>
      </w:r>
      <w:r w:rsidR="0032518D">
        <w:t>09</w:t>
      </w:r>
      <w:r w:rsidR="0032518D" w:rsidRPr="00B966AD">
        <w:t xml:space="preserve"> </w:t>
      </w:r>
      <w:r w:rsidR="0032518D">
        <w:t>January</w:t>
      </w:r>
      <w:r w:rsidR="0032518D" w:rsidRPr="00B966AD">
        <w:t xml:space="preserve"> 202</w:t>
      </w:r>
      <w:r w:rsidR="0032518D">
        <w:t>3</w:t>
      </w:r>
    </w:p>
    <w:p w14:paraId="54C81352" w14:textId="6715A2F0" w:rsidR="00A20F71" w:rsidRPr="00B966AD" w:rsidRDefault="00A20F71" w:rsidP="00A20F71">
      <w:pPr>
        <w:tabs>
          <w:tab w:val="left" w:pos="2552"/>
        </w:tabs>
      </w:pPr>
      <w:r w:rsidRPr="00B966AD">
        <w:rPr>
          <w:b/>
        </w:rPr>
        <w:t>Date of operation:</w:t>
      </w:r>
      <w:r w:rsidRPr="00B966AD">
        <w:tab/>
      </w:r>
      <w:r w:rsidR="0032518D">
        <w:t>01</w:t>
      </w:r>
      <w:r w:rsidR="0032518D" w:rsidRPr="00B966AD">
        <w:t xml:space="preserve"> </w:t>
      </w:r>
      <w:r w:rsidR="0032518D">
        <w:t>February</w:t>
      </w:r>
      <w:r w:rsidR="0032518D" w:rsidRPr="00B966AD">
        <w:t xml:space="preserve"> 202</w:t>
      </w:r>
      <w:r w:rsidR="0032518D">
        <w:t>3</w:t>
      </w:r>
    </w:p>
    <w:p w14:paraId="1A9A0AC8" w14:textId="06178729" w:rsidR="00A20F71" w:rsidRPr="00B966AD" w:rsidRDefault="00A20F71" w:rsidP="00A20F71">
      <w:pPr>
        <w:pBdr>
          <w:bottom w:val="single" w:sz="6" w:space="1" w:color="auto"/>
        </w:pBdr>
        <w:tabs>
          <w:tab w:val="left" w:pos="2552"/>
        </w:tabs>
      </w:pPr>
      <w:r w:rsidRPr="00B966AD">
        <w:rPr>
          <w:b/>
        </w:rPr>
        <w:t>Date to be reviewed:</w:t>
      </w:r>
      <w:r w:rsidRPr="00B966AD">
        <w:tab/>
      </w:r>
      <w:r w:rsidR="0032518D">
        <w:t>01</w:t>
      </w:r>
      <w:r w:rsidR="00A33196" w:rsidRPr="00B966AD">
        <w:t xml:space="preserve"> </w:t>
      </w:r>
      <w:r w:rsidR="0032518D">
        <w:t>February</w:t>
      </w:r>
      <w:r w:rsidR="0032518D" w:rsidRPr="00B966AD">
        <w:t xml:space="preserve"> </w:t>
      </w:r>
      <w:r w:rsidRPr="00B966AD">
        <w:t>202</w:t>
      </w:r>
      <w:r w:rsidR="001C4C1B">
        <w:t>6</w:t>
      </w:r>
    </w:p>
    <w:p w14:paraId="229C53E7" w14:textId="2B9B9599" w:rsidR="00A20F71" w:rsidRPr="00B966AD" w:rsidRDefault="001C4C1B" w:rsidP="00A20F71">
      <w:pPr>
        <w:tabs>
          <w:tab w:val="left" w:pos="2552"/>
        </w:tabs>
      </w:pPr>
      <w:r>
        <w:rPr>
          <w:b/>
        </w:rPr>
        <w:t>Designation</w:t>
      </w:r>
      <w:r w:rsidR="00A20F71" w:rsidRPr="00B966AD">
        <w:rPr>
          <w:b/>
        </w:rPr>
        <w:t>:</w:t>
      </w:r>
      <w:r w:rsidR="00A20F71" w:rsidRPr="00B966AD">
        <w:tab/>
        <w:t>Director of Forensic Disability</w:t>
      </w:r>
    </w:p>
    <w:p w14:paraId="624B9610" w14:textId="32DC9CB3" w:rsidR="00A20F71" w:rsidRPr="00B966AD" w:rsidRDefault="00A20F71" w:rsidP="00A20F71">
      <w:pPr>
        <w:pBdr>
          <w:bottom w:val="single" w:sz="6" w:space="1" w:color="auto"/>
        </w:pBdr>
        <w:tabs>
          <w:tab w:val="left" w:pos="2552"/>
        </w:tabs>
      </w:pPr>
      <w:r w:rsidRPr="00B966AD">
        <w:rPr>
          <w:b/>
        </w:rPr>
        <w:t>Help Contact:</w:t>
      </w:r>
      <w:r w:rsidRPr="00B966AD">
        <w:tab/>
      </w:r>
      <w:hyperlink r:id="rId9" w:history="1">
        <w:r w:rsidR="001C4C1B">
          <w:rPr>
            <w:color w:val="0000FF" w:themeColor="hyperlink"/>
            <w:u w:val="single"/>
          </w:rPr>
          <w:t>directorforensicdisability@dsdsatsip.qld.gov.au</w:t>
        </w:r>
      </w:hyperlink>
    </w:p>
    <w:p w14:paraId="16108986" w14:textId="4FA8E6AB" w:rsidR="00A90291" w:rsidRDefault="00A20F71" w:rsidP="00955C8B">
      <w:pPr>
        <w:rPr>
          <w:rFonts w:cs="Arial"/>
          <w:b/>
          <w:szCs w:val="22"/>
        </w:rPr>
      </w:pPr>
      <w:r w:rsidRPr="00B966AD">
        <w:rPr>
          <w:bCs/>
          <w:sz w:val="24"/>
        </w:rPr>
        <w:t>Jenny Lynas</w:t>
      </w:r>
      <w:r w:rsidRPr="00B966AD">
        <w:rPr>
          <w:bCs/>
          <w:sz w:val="24"/>
        </w:rPr>
        <w:br/>
        <w:t>Director of Forensic Disability</w:t>
      </w:r>
    </w:p>
    <w:sectPr w:rsidR="00A90291" w:rsidSect="00A068B4">
      <w:headerReference w:type="default" r:id="rId10"/>
      <w:footerReference w:type="default" r:id="rId11"/>
      <w:headerReference w:type="first" r:id="rId12"/>
      <w:footerReference w:type="first" r:id="rId13"/>
      <w:pgSz w:w="11906" w:h="16838"/>
      <w:pgMar w:top="1807" w:right="1416" w:bottom="1843" w:left="1418"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5438" w14:textId="77777777" w:rsidR="00976D7C" w:rsidRDefault="00976D7C">
      <w:r>
        <w:separator/>
      </w:r>
    </w:p>
  </w:endnote>
  <w:endnote w:type="continuationSeparator" w:id="0">
    <w:p w14:paraId="61D85089" w14:textId="77777777" w:rsidR="00976D7C" w:rsidRDefault="0097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370584"/>
      <w:docPartObj>
        <w:docPartGallery w:val="Page Numbers (Bottom of Page)"/>
        <w:docPartUnique/>
      </w:docPartObj>
    </w:sdtPr>
    <w:sdtEndPr>
      <w:rPr>
        <w:noProof/>
      </w:rPr>
    </w:sdtEndPr>
    <w:sdtContent>
      <w:p w14:paraId="67CAC4ED" w14:textId="1B551DDD" w:rsidR="00A068B4" w:rsidRDefault="00A068B4">
        <w:pPr>
          <w:pStyle w:val="Footer"/>
          <w:jc w:val="right"/>
        </w:pPr>
        <w:r>
          <w:fldChar w:fldCharType="begin"/>
        </w:r>
        <w:r>
          <w:instrText xml:space="preserve"> PAGE   \* MERGEFORMAT </w:instrText>
        </w:r>
        <w:r>
          <w:fldChar w:fldCharType="separate"/>
        </w:r>
        <w:r w:rsidR="00366F90">
          <w:rPr>
            <w:noProof/>
          </w:rPr>
          <w:t>2</w:t>
        </w:r>
        <w:r>
          <w:rPr>
            <w:noProof/>
          </w:rPr>
          <w:fldChar w:fldCharType="end"/>
        </w:r>
      </w:p>
    </w:sdtContent>
  </w:sdt>
  <w:p w14:paraId="261107B4" w14:textId="18D61405" w:rsidR="00327A7E" w:rsidRPr="003E11AF" w:rsidRDefault="00AB5096" w:rsidP="003E11AF">
    <w:pPr>
      <w:pStyle w:val="Footer"/>
      <w:jc w:val="righ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82597"/>
      <w:docPartObj>
        <w:docPartGallery w:val="Page Numbers (Bottom of Page)"/>
        <w:docPartUnique/>
      </w:docPartObj>
    </w:sdtPr>
    <w:sdtEndPr>
      <w:rPr>
        <w:noProof/>
      </w:rPr>
    </w:sdtEndPr>
    <w:sdtContent>
      <w:p w14:paraId="60EAB070" w14:textId="08A085A6" w:rsidR="00A068B4" w:rsidRDefault="00A068B4">
        <w:pPr>
          <w:pStyle w:val="Footer"/>
          <w:jc w:val="right"/>
        </w:pPr>
        <w:r>
          <w:fldChar w:fldCharType="begin"/>
        </w:r>
        <w:r>
          <w:instrText xml:space="preserve"> PAGE   \* MERGEFORMAT </w:instrText>
        </w:r>
        <w:r>
          <w:fldChar w:fldCharType="separate"/>
        </w:r>
        <w:r w:rsidR="00366F90">
          <w:rPr>
            <w:noProof/>
          </w:rPr>
          <w:t>1</w:t>
        </w:r>
        <w:r>
          <w:rPr>
            <w:noProof/>
          </w:rPr>
          <w:fldChar w:fldCharType="end"/>
        </w:r>
      </w:p>
    </w:sdtContent>
  </w:sdt>
  <w:p w14:paraId="50C3FDE2" w14:textId="31854667" w:rsidR="003E11AF" w:rsidRDefault="00AB5096" w:rsidP="00A20F71">
    <w:pPr>
      <w:pStyle w:val="Footer"/>
      <w:tabs>
        <w:tab w:val="clear" w:pos="4153"/>
        <w:tab w:val="clear" w:pos="8306"/>
        <w:tab w:val="left" w:pos="2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25E8" w14:textId="77777777" w:rsidR="00976D7C" w:rsidRDefault="00976D7C">
      <w:r>
        <w:separator/>
      </w:r>
    </w:p>
  </w:footnote>
  <w:footnote w:type="continuationSeparator" w:id="0">
    <w:p w14:paraId="2110855A" w14:textId="77777777" w:rsidR="00976D7C" w:rsidRDefault="0097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F397" w14:textId="694A820A" w:rsidR="003E11AF" w:rsidRDefault="00A20F71">
    <w:pPr>
      <w:pStyle w:val="Header"/>
    </w:pPr>
    <w:r>
      <w:rPr>
        <w:noProof/>
      </w:rPr>
      <w:drawing>
        <wp:anchor distT="0" distB="0" distL="114300" distR="114300" simplePos="0" relativeHeight="251661312" behindDoc="1" locked="0" layoutInCell="1" allowOverlap="1" wp14:anchorId="6A6B9CC3" wp14:editId="23EB9EEF">
          <wp:simplePos x="0" y="0"/>
          <wp:positionH relativeFrom="column">
            <wp:posOffset>-904875</wp:posOffset>
          </wp:positionH>
          <wp:positionV relativeFrom="paragraph">
            <wp:posOffset>0</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6B8F" w14:textId="287884ED" w:rsidR="008544AB" w:rsidRDefault="00A20F71">
    <w:pPr>
      <w:pStyle w:val="Header"/>
    </w:pPr>
    <w:r>
      <w:rPr>
        <w:noProof/>
      </w:rPr>
      <w:drawing>
        <wp:anchor distT="0" distB="0" distL="114300" distR="114300" simplePos="0" relativeHeight="251659264" behindDoc="0" locked="0" layoutInCell="1" allowOverlap="1" wp14:anchorId="3290492C" wp14:editId="01129871">
          <wp:simplePos x="0" y="0"/>
          <wp:positionH relativeFrom="page">
            <wp:posOffset>-23495</wp:posOffset>
          </wp:positionH>
          <wp:positionV relativeFrom="page">
            <wp:posOffset>0</wp:posOffset>
          </wp:positionV>
          <wp:extent cx="7563238" cy="8698727"/>
          <wp:effectExtent l="0" t="0" r="0" b="762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rotWithShape="1">
                  <a:blip r:embed="rId1"/>
                  <a:srcRect b="18629"/>
                  <a:stretch/>
                </pic:blipFill>
                <pic:spPr bwMode="auto">
                  <a:xfrm>
                    <a:off x="0" y="0"/>
                    <a:ext cx="7563238" cy="8698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97E"/>
    <w:multiLevelType w:val="multilevel"/>
    <w:tmpl w:val="9C7CF022"/>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1" w15:restartNumberingAfterBreak="0">
    <w:nsid w:val="0CC05DB4"/>
    <w:multiLevelType w:val="hybridMultilevel"/>
    <w:tmpl w:val="3190B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CE0B0B"/>
    <w:multiLevelType w:val="hybridMultilevel"/>
    <w:tmpl w:val="BBE257B6"/>
    <w:lvl w:ilvl="0" w:tplc="CFFA32C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 w15:restartNumberingAfterBreak="0">
    <w:nsid w:val="0FEC1201"/>
    <w:multiLevelType w:val="hybridMultilevel"/>
    <w:tmpl w:val="AACE1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1C3ADF"/>
    <w:multiLevelType w:val="hybridMultilevel"/>
    <w:tmpl w:val="7E68B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B3F89"/>
    <w:multiLevelType w:val="hybridMultilevel"/>
    <w:tmpl w:val="585064C8"/>
    <w:lvl w:ilvl="0" w:tplc="0C090001">
      <w:start w:val="1"/>
      <w:numFmt w:val="bullet"/>
      <w:lvlText w:val=""/>
      <w:lvlJc w:val="left"/>
      <w:pPr>
        <w:tabs>
          <w:tab w:val="num" w:pos="502"/>
        </w:tabs>
        <w:ind w:left="502" w:hanging="360"/>
      </w:pPr>
      <w:rPr>
        <w:rFonts w:ascii="Symbol" w:hAnsi="Symbol" w:hint="default"/>
      </w:rPr>
    </w:lvl>
    <w:lvl w:ilvl="1" w:tplc="B7D034B4">
      <w:numFmt w:val="bullet"/>
      <w:lvlText w:val="-"/>
      <w:lvlJc w:val="left"/>
      <w:pPr>
        <w:tabs>
          <w:tab w:val="num" w:pos="928"/>
        </w:tabs>
        <w:ind w:left="928" w:hanging="360"/>
      </w:pPr>
      <w:rPr>
        <w:rFonts w:ascii="Arial" w:eastAsia="Times New Roman" w:hAnsi="Arial" w:cs="Aria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D6EFB"/>
    <w:multiLevelType w:val="hybridMultilevel"/>
    <w:tmpl w:val="1E88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8080E"/>
    <w:multiLevelType w:val="hybridMultilevel"/>
    <w:tmpl w:val="5CE89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574CF"/>
    <w:multiLevelType w:val="hybridMultilevel"/>
    <w:tmpl w:val="06D2F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517AD"/>
    <w:multiLevelType w:val="hybridMultilevel"/>
    <w:tmpl w:val="68086C2E"/>
    <w:lvl w:ilvl="0" w:tplc="0C090001">
      <w:start w:val="1"/>
      <w:numFmt w:val="bullet"/>
      <w:lvlText w:val=""/>
      <w:lvlJc w:val="left"/>
      <w:pPr>
        <w:ind w:left="482" w:hanging="482"/>
      </w:pPr>
      <w:rPr>
        <w:rFonts w:ascii="Symbol" w:hAnsi="Symbo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046458"/>
    <w:multiLevelType w:val="multilevel"/>
    <w:tmpl w:val="1612F5C0"/>
    <w:lvl w:ilvl="0">
      <w:start w:val="2"/>
      <w:numFmt w:val="decimal"/>
      <w:lvlText w:val="%1."/>
      <w:lvlJc w:val="left"/>
      <w:pPr>
        <w:ind w:left="482" w:hanging="482"/>
      </w:pPr>
      <w:rPr>
        <w:rFonts w:hint="default"/>
      </w:rPr>
    </w:lvl>
    <w:lvl w:ilvl="1">
      <w:start w:val="1"/>
      <w:numFmt w:val="decimal"/>
      <w:isLgl/>
      <w:lvlText w:val="%1.%2"/>
      <w:lvlJc w:val="left"/>
      <w:pPr>
        <w:ind w:left="482" w:hanging="482"/>
      </w:pPr>
      <w:rPr>
        <w:rFonts w:cs="Arial" w:hint="default"/>
        <w:b/>
        <w:color w:val="auto"/>
      </w:rPr>
    </w:lvl>
    <w:lvl w:ilvl="2">
      <w:start w:val="1"/>
      <w:numFmt w:val="decimal"/>
      <w:isLgl/>
      <w:lvlText w:val="%1.%2.%3"/>
      <w:lvlJc w:val="left"/>
      <w:pPr>
        <w:ind w:left="720" w:hanging="720"/>
      </w:pPr>
      <w:rPr>
        <w:rFonts w:ascii="Arial" w:hAnsi="Arial" w:cs="Arial" w:hint="default"/>
        <w:b/>
        <w:color w:val="auto"/>
        <w:sz w:val="22"/>
        <w:szCs w:val="22"/>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val="0"/>
      </w:rPr>
    </w:lvl>
    <w:lvl w:ilvl="5">
      <w:start w:val="1"/>
      <w:numFmt w:val="decimal"/>
      <w:isLgl/>
      <w:lvlText w:val="%1.%2.%3.%4.%5.%6"/>
      <w:lvlJc w:val="left"/>
      <w:pPr>
        <w:ind w:left="1080" w:hanging="1080"/>
      </w:pPr>
      <w:rPr>
        <w:rFonts w:cs="Arial" w:hint="default"/>
        <w:b w:val="0"/>
      </w:rPr>
    </w:lvl>
    <w:lvl w:ilvl="6">
      <w:start w:val="1"/>
      <w:numFmt w:val="decimal"/>
      <w:isLgl/>
      <w:lvlText w:val="%1.%2.%3.%4.%5.%6.%7"/>
      <w:lvlJc w:val="left"/>
      <w:pPr>
        <w:ind w:left="1440" w:hanging="1440"/>
      </w:pPr>
      <w:rPr>
        <w:rFonts w:cs="Arial" w:hint="default"/>
        <w:b w:val="0"/>
      </w:rPr>
    </w:lvl>
    <w:lvl w:ilvl="7">
      <w:start w:val="1"/>
      <w:numFmt w:val="decimal"/>
      <w:isLgl/>
      <w:lvlText w:val="%1.%2.%3.%4.%5.%6.%7.%8"/>
      <w:lvlJc w:val="left"/>
      <w:pPr>
        <w:ind w:left="1440" w:hanging="1440"/>
      </w:pPr>
      <w:rPr>
        <w:rFonts w:cs="Arial" w:hint="default"/>
        <w:b w:val="0"/>
      </w:rPr>
    </w:lvl>
    <w:lvl w:ilvl="8">
      <w:start w:val="1"/>
      <w:numFmt w:val="decimal"/>
      <w:isLgl/>
      <w:lvlText w:val="%1.%2.%3.%4.%5.%6.%7.%8.%9"/>
      <w:lvlJc w:val="left"/>
      <w:pPr>
        <w:ind w:left="1800" w:hanging="1800"/>
      </w:pPr>
      <w:rPr>
        <w:rFonts w:cs="Arial" w:hint="default"/>
        <w:b w:val="0"/>
      </w:rPr>
    </w:lvl>
  </w:abstractNum>
  <w:abstractNum w:abstractNumId="11" w15:restartNumberingAfterBreak="0">
    <w:nsid w:val="2209758C"/>
    <w:multiLevelType w:val="hybridMultilevel"/>
    <w:tmpl w:val="B0B0F71A"/>
    <w:lvl w:ilvl="0" w:tplc="B7D034B4">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2861B74"/>
    <w:multiLevelType w:val="hybridMultilevel"/>
    <w:tmpl w:val="083C62F2"/>
    <w:lvl w:ilvl="0" w:tplc="0C090001">
      <w:start w:val="1"/>
      <w:numFmt w:val="bullet"/>
      <w:lvlText w:val=""/>
      <w:lvlJc w:val="left"/>
      <w:pPr>
        <w:ind w:left="482" w:hanging="482"/>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CE06B3"/>
    <w:multiLevelType w:val="hybridMultilevel"/>
    <w:tmpl w:val="3D4622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67B3A"/>
    <w:multiLevelType w:val="hybridMultilevel"/>
    <w:tmpl w:val="7C9E2614"/>
    <w:lvl w:ilvl="0" w:tplc="0C090001">
      <w:start w:val="1"/>
      <w:numFmt w:val="bullet"/>
      <w:lvlText w:val=""/>
      <w:lvlJc w:val="left"/>
      <w:pPr>
        <w:tabs>
          <w:tab w:val="num" w:pos="502"/>
        </w:tabs>
        <w:ind w:left="502" w:hanging="360"/>
      </w:pPr>
      <w:rPr>
        <w:rFonts w:ascii="Symbol" w:hAnsi="Symbol" w:hint="default"/>
      </w:rPr>
    </w:lvl>
    <w:lvl w:ilvl="1" w:tplc="B7D034B4">
      <w:numFmt w:val="bullet"/>
      <w:lvlText w:val="-"/>
      <w:lvlJc w:val="left"/>
      <w:pPr>
        <w:tabs>
          <w:tab w:val="num" w:pos="928"/>
        </w:tabs>
        <w:ind w:left="928" w:hanging="360"/>
      </w:pPr>
      <w:rPr>
        <w:rFonts w:ascii="Arial" w:eastAsia="Times New Roman" w:hAnsi="Arial" w:cs="Aria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1A1D90"/>
    <w:multiLevelType w:val="hybridMultilevel"/>
    <w:tmpl w:val="8904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730C8"/>
    <w:multiLevelType w:val="multilevel"/>
    <w:tmpl w:val="2A44E5F2"/>
    <w:lvl w:ilvl="0">
      <w:start w:val="2"/>
      <w:numFmt w:val="decimal"/>
      <w:lvlText w:val="%1."/>
      <w:lvlJc w:val="left"/>
      <w:pPr>
        <w:ind w:left="482" w:hanging="482"/>
      </w:pPr>
      <w:rPr>
        <w:rFonts w:hint="default"/>
      </w:rPr>
    </w:lvl>
    <w:lvl w:ilvl="1">
      <w:start w:val="1"/>
      <w:numFmt w:val="decimal"/>
      <w:isLgl/>
      <w:lvlText w:val="%1.%2"/>
      <w:lvlJc w:val="left"/>
      <w:pPr>
        <w:ind w:left="360" w:hanging="360"/>
      </w:pPr>
      <w:rPr>
        <w:rFonts w:cs="Arial" w:hint="default"/>
        <w:b/>
      </w:rPr>
    </w:lvl>
    <w:lvl w:ilvl="2">
      <w:start w:val="1"/>
      <w:numFmt w:val="decimal"/>
      <w:isLgl/>
      <w:lvlText w:val="%1.%2.%3"/>
      <w:lvlJc w:val="left"/>
      <w:pPr>
        <w:ind w:left="720" w:hanging="720"/>
      </w:pPr>
      <w:rPr>
        <w:rFonts w:cs="Arial" w:hint="default"/>
        <w:b/>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val="0"/>
      </w:rPr>
    </w:lvl>
    <w:lvl w:ilvl="5">
      <w:start w:val="1"/>
      <w:numFmt w:val="decimal"/>
      <w:isLgl/>
      <w:lvlText w:val="%1.%2.%3.%4.%5.%6"/>
      <w:lvlJc w:val="left"/>
      <w:pPr>
        <w:ind w:left="1080" w:hanging="1080"/>
      </w:pPr>
      <w:rPr>
        <w:rFonts w:cs="Arial" w:hint="default"/>
        <w:b w:val="0"/>
      </w:rPr>
    </w:lvl>
    <w:lvl w:ilvl="6">
      <w:start w:val="1"/>
      <w:numFmt w:val="decimal"/>
      <w:isLgl/>
      <w:lvlText w:val="%1.%2.%3.%4.%5.%6.%7"/>
      <w:lvlJc w:val="left"/>
      <w:pPr>
        <w:ind w:left="1440" w:hanging="1440"/>
      </w:pPr>
      <w:rPr>
        <w:rFonts w:cs="Arial" w:hint="default"/>
        <w:b w:val="0"/>
      </w:rPr>
    </w:lvl>
    <w:lvl w:ilvl="7">
      <w:start w:val="1"/>
      <w:numFmt w:val="decimal"/>
      <w:isLgl/>
      <w:lvlText w:val="%1.%2.%3.%4.%5.%6.%7.%8"/>
      <w:lvlJc w:val="left"/>
      <w:pPr>
        <w:ind w:left="1440" w:hanging="1440"/>
      </w:pPr>
      <w:rPr>
        <w:rFonts w:cs="Arial" w:hint="default"/>
        <w:b w:val="0"/>
      </w:rPr>
    </w:lvl>
    <w:lvl w:ilvl="8">
      <w:start w:val="1"/>
      <w:numFmt w:val="decimal"/>
      <w:isLgl/>
      <w:lvlText w:val="%1.%2.%3.%4.%5.%6.%7.%8.%9"/>
      <w:lvlJc w:val="left"/>
      <w:pPr>
        <w:ind w:left="1800" w:hanging="1800"/>
      </w:pPr>
      <w:rPr>
        <w:rFonts w:cs="Arial" w:hint="default"/>
        <w:b w:val="0"/>
      </w:rPr>
    </w:lvl>
  </w:abstractNum>
  <w:abstractNum w:abstractNumId="17" w15:restartNumberingAfterBreak="0">
    <w:nsid w:val="350F35AE"/>
    <w:multiLevelType w:val="hybridMultilevel"/>
    <w:tmpl w:val="46C43E8C"/>
    <w:lvl w:ilvl="0" w:tplc="0C090001">
      <w:start w:val="1"/>
      <w:numFmt w:val="bullet"/>
      <w:lvlText w:val=""/>
      <w:lvlJc w:val="left"/>
      <w:pPr>
        <w:tabs>
          <w:tab w:val="num" w:pos="502"/>
        </w:tabs>
        <w:ind w:left="502" w:hanging="360"/>
      </w:pPr>
      <w:rPr>
        <w:rFonts w:ascii="Symbol" w:hAnsi="Symbol" w:hint="default"/>
      </w:rPr>
    </w:lvl>
    <w:lvl w:ilvl="1" w:tplc="B7D034B4">
      <w:numFmt w:val="bullet"/>
      <w:lvlText w:val="-"/>
      <w:lvlJc w:val="left"/>
      <w:pPr>
        <w:tabs>
          <w:tab w:val="num" w:pos="928"/>
        </w:tabs>
        <w:ind w:left="928" w:hanging="360"/>
      </w:pPr>
      <w:rPr>
        <w:rFonts w:ascii="Arial" w:eastAsia="Times New Roman" w:hAnsi="Arial" w:cs="Aria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44804"/>
    <w:multiLevelType w:val="hybridMultilevel"/>
    <w:tmpl w:val="F43E915A"/>
    <w:lvl w:ilvl="0" w:tplc="0C090001">
      <w:start w:val="1"/>
      <w:numFmt w:val="bullet"/>
      <w:lvlText w:val=""/>
      <w:lvlJc w:val="left"/>
      <w:pPr>
        <w:tabs>
          <w:tab w:val="num" w:pos="502"/>
        </w:tabs>
        <w:ind w:left="502" w:hanging="360"/>
      </w:pPr>
      <w:rPr>
        <w:rFonts w:ascii="Symbol" w:hAnsi="Symbol" w:hint="default"/>
      </w:rPr>
    </w:lvl>
    <w:lvl w:ilvl="1" w:tplc="B7D034B4">
      <w:numFmt w:val="bullet"/>
      <w:lvlText w:val="-"/>
      <w:lvlJc w:val="left"/>
      <w:pPr>
        <w:tabs>
          <w:tab w:val="num" w:pos="928"/>
        </w:tabs>
        <w:ind w:left="928" w:hanging="360"/>
      </w:pPr>
      <w:rPr>
        <w:rFonts w:ascii="Arial" w:eastAsia="Times New Roman" w:hAnsi="Arial" w:cs="Aria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B64CD"/>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20" w15:restartNumberingAfterBreak="0">
    <w:nsid w:val="3B3B0AD9"/>
    <w:multiLevelType w:val="multilevel"/>
    <w:tmpl w:val="918E7154"/>
    <w:lvl w:ilvl="0">
      <w:start w:val="1"/>
      <w:numFmt w:val="bullet"/>
      <w:lvlText w:val=""/>
      <w:lvlJc w:val="left"/>
      <w:pPr>
        <w:ind w:left="480" w:hanging="480"/>
      </w:pPr>
      <w:rPr>
        <w:rFonts w:ascii="Symbol" w:hAnsi="Symbol"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144596"/>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22" w15:restartNumberingAfterBreak="0">
    <w:nsid w:val="3F723D1D"/>
    <w:multiLevelType w:val="hybridMultilevel"/>
    <w:tmpl w:val="9F18C260"/>
    <w:lvl w:ilvl="0" w:tplc="4F3ADD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5B2A0A"/>
    <w:multiLevelType w:val="hybridMultilevel"/>
    <w:tmpl w:val="D5022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408289F"/>
    <w:multiLevelType w:val="hybridMultilevel"/>
    <w:tmpl w:val="1CD69276"/>
    <w:lvl w:ilvl="0" w:tplc="0C090001">
      <w:start w:val="1"/>
      <w:numFmt w:val="bullet"/>
      <w:lvlText w:val=""/>
      <w:lvlJc w:val="left"/>
      <w:pPr>
        <w:tabs>
          <w:tab w:val="num" w:pos="720"/>
        </w:tabs>
        <w:ind w:left="720" w:hanging="360"/>
      </w:pPr>
      <w:rPr>
        <w:rFonts w:ascii="Symbol" w:hAnsi="Symbol" w:hint="default"/>
      </w:rPr>
    </w:lvl>
    <w:lvl w:ilvl="1" w:tplc="B7D034B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94F78"/>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26" w15:restartNumberingAfterBreak="0">
    <w:nsid w:val="47036FE8"/>
    <w:multiLevelType w:val="hybridMultilevel"/>
    <w:tmpl w:val="E14A5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03658"/>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28" w15:restartNumberingAfterBreak="0">
    <w:nsid w:val="47E7252B"/>
    <w:multiLevelType w:val="hybridMultilevel"/>
    <w:tmpl w:val="514C6AF0"/>
    <w:lvl w:ilvl="0" w:tplc="0C090001">
      <w:start w:val="1"/>
      <w:numFmt w:val="bullet"/>
      <w:lvlText w:val=""/>
      <w:lvlJc w:val="left"/>
      <w:pPr>
        <w:tabs>
          <w:tab w:val="num" w:pos="502"/>
        </w:tabs>
        <w:ind w:left="502" w:hanging="360"/>
      </w:pPr>
      <w:rPr>
        <w:rFonts w:ascii="Symbol" w:hAnsi="Symbol" w:hint="default"/>
      </w:rPr>
    </w:lvl>
    <w:lvl w:ilvl="1" w:tplc="0C090003">
      <w:start w:val="1"/>
      <w:numFmt w:val="bullet"/>
      <w:lvlText w:val="o"/>
      <w:lvlJc w:val="left"/>
      <w:pPr>
        <w:tabs>
          <w:tab w:val="num" w:pos="928"/>
        </w:tabs>
        <w:ind w:left="928"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F4747"/>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30" w15:restartNumberingAfterBreak="0">
    <w:nsid w:val="4A223FC3"/>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31" w15:restartNumberingAfterBreak="0">
    <w:nsid w:val="4BCF7E01"/>
    <w:multiLevelType w:val="hybridMultilevel"/>
    <w:tmpl w:val="743ED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A6665E"/>
    <w:multiLevelType w:val="hybridMultilevel"/>
    <w:tmpl w:val="AC04A7E8"/>
    <w:lvl w:ilvl="0" w:tplc="21B481C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5862DD"/>
    <w:multiLevelType w:val="multilevel"/>
    <w:tmpl w:val="2A44E5F2"/>
    <w:lvl w:ilvl="0">
      <w:start w:val="2"/>
      <w:numFmt w:val="decimal"/>
      <w:lvlText w:val="%1."/>
      <w:lvlJc w:val="left"/>
      <w:pPr>
        <w:ind w:left="482" w:hanging="482"/>
      </w:pPr>
      <w:rPr>
        <w:rFonts w:hint="default"/>
      </w:rPr>
    </w:lvl>
    <w:lvl w:ilvl="1">
      <w:start w:val="1"/>
      <w:numFmt w:val="decimal"/>
      <w:isLgl/>
      <w:lvlText w:val="%1.%2"/>
      <w:lvlJc w:val="left"/>
      <w:pPr>
        <w:ind w:left="360" w:hanging="360"/>
      </w:pPr>
      <w:rPr>
        <w:rFonts w:cs="Arial" w:hint="default"/>
        <w:b/>
      </w:rPr>
    </w:lvl>
    <w:lvl w:ilvl="2">
      <w:start w:val="1"/>
      <w:numFmt w:val="decimal"/>
      <w:isLgl/>
      <w:lvlText w:val="%1.%2.%3"/>
      <w:lvlJc w:val="left"/>
      <w:pPr>
        <w:ind w:left="720" w:hanging="720"/>
      </w:pPr>
      <w:rPr>
        <w:rFonts w:cs="Arial" w:hint="default"/>
        <w:b/>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val="0"/>
      </w:rPr>
    </w:lvl>
    <w:lvl w:ilvl="5">
      <w:start w:val="1"/>
      <w:numFmt w:val="decimal"/>
      <w:isLgl/>
      <w:lvlText w:val="%1.%2.%3.%4.%5.%6"/>
      <w:lvlJc w:val="left"/>
      <w:pPr>
        <w:ind w:left="1080" w:hanging="1080"/>
      </w:pPr>
      <w:rPr>
        <w:rFonts w:cs="Arial" w:hint="default"/>
        <w:b w:val="0"/>
      </w:rPr>
    </w:lvl>
    <w:lvl w:ilvl="6">
      <w:start w:val="1"/>
      <w:numFmt w:val="decimal"/>
      <w:isLgl/>
      <w:lvlText w:val="%1.%2.%3.%4.%5.%6.%7"/>
      <w:lvlJc w:val="left"/>
      <w:pPr>
        <w:ind w:left="1440" w:hanging="1440"/>
      </w:pPr>
      <w:rPr>
        <w:rFonts w:cs="Arial" w:hint="default"/>
        <w:b w:val="0"/>
      </w:rPr>
    </w:lvl>
    <w:lvl w:ilvl="7">
      <w:start w:val="1"/>
      <w:numFmt w:val="decimal"/>
      <w:isLgl/>
      <w:lvlText w:val="%1.%2.%3.%4.%5.%6.%7.%8"/>
      <w:lvlJc w:val="left"/>
      <w:pPr>
        <w:ind w:left="1440" w:hanging="1440"/>
      </w:pPr>
      <w:rPr>
        <w:rFonts w:cs="Arial" w:hint="default"/>
        <w:b w:val="0"/>
      </w:rPr>
    </w:lvl>
    <w:lvl w:ilvl="8">
      <w:start w:val="1"/>
      <w:numFmt w:val="decimal"/>
      <w:isLgl/>
      <w:lvlText w:val="%1.%2.%3.%4.%5.%6.%7.%8.%9"/>
      <w:lvlJc w:val="left"/>
      <w:pPr>
        <w:ind w:left="1800" w:hanging="1800"/>
      </w:pPr>
      <w:rPr>
        <w:rFonts w:cs="Arial" w:hint="default"/>
        <w:b w:val="0"/>
      </w:rPr>
    </w:lvl>
  </w:abstractNum>
  <w:abstractNum w:abstractNumId="34" w15:restartNumberingAfterBreak="0">
    <w:nsid w:val="545A54D9"/>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35" w15:restartNumberingAfterBreak="0">
    <w:nsid w:val="554165AE"/>
    <w:multiLevelType w:val="multilevel"/>
    <w:tmpl w:val="7BD28E68"/>
    <w:lvl w:ilvl="0">
      <w:start w:val="5"/>
      <w:numFmt w:val="decimal"/>
      <w:lvlText w:val="%1"/>
      <w:lvlJc w:val="left"/>
      <w:pPr>
        <w:ind w:left="480" w:hanging="480"/>
      </w:pPr>
      <w:rPr>
        <w:rFonts w:eastAsia="MS Mincho" w:cs="Arial" w:hint="default"/>
        <w:color w:val="auto"/>
      </w:rPr>
    </w:lvl>
    <w:lvl w:ilvl="1">
      <w:start w:val="3"/>
      <w:numFmt w:val="decimal"/>
      <w:lvlText w:val="%1.%2"/>
      <w:lvlJc w:val="left"/>
      <w:pPr>
        <w:ind w:left="480" w:hanging="480"/>
      </w:pPr>
      <w:rPr>
        <w:rFonts w:eastAsia="MS Mincho" w:cs="Arial" w:hint="default"/>
        <w:color w:val="auto"/>
      </w:rPr>
    </w:lvl>
    <w:lvl w:ilvl="2">
      <w:start w:val="3"/>
      <w:numFmt w:val="decimal"/>
      <w:lvlText w:val="%1.%2.%3"/>
      <w:lvlJc w:val="left"/>
      <w:pPr>
        <w:ind w:left="720" w:hanging="720"/>
      </w:pPr>
      <w:rPr>
        <w:rFonts w:ascii="Arial" w:eastAsia="MS Mincho" w:hAnsi="Arial" w:cs="Arial" w:hint="default"/>
        <w:color w:val="auto"/>
      </w:rPr>
    </w:lvl>
    <w:lvl w:ilvl="3">
      <w:start w:val="1"/>
      <w:numFmt w:val="decimal"/>
      <w:lvlText w:val="%1.%2.%3.%4"/>
      <w:lvlJc w:val="left"/>
      <w:pPr>
        <w:ind w:left="720" w:hanging="720"/>
      </w:pPr>
      <w:rPr>
        <w:rFonts w:eastAsia="MS Mincho" w:cs="Arial" w:hint="default"/>
        <w:color w:val="auto"/>
      </w:rPr>
    </w:lvl>
    <w:lvl w:ilvl="4">
      <w:start w:val="1"/>
      <w:numFmt w:val="decimal"/>
      <w:lvlText w:val="%1.%2.%3.%4.%5"/>
      <w:lvlJc w:val="left"/>
      <w:pPr>
        <w:ind w:left="1080" w:hanging="1080"/>
      </w:pPr>
      <w:rPr>
        <w:rFonts w:eastAsia="MS Mincho" w:cs="Arial" w:hint="default"/>
        <w:color w:val="auto"/>
      </w:rPr>
    </w:lvl>
    <w:lvl w:ilvl="5">
      <w:start w:val="1"/>
      <w:numFmt w:val="decimal"/>
      <w:lvlText w:val="%1.%2.%3.%4.%5.%6"/>
      <w:lvlJc w:val="left"/>
      <w:pPr>
        <w:ind w:left="1080" w:hanging="1080"/>
      </w:pPr>
      <w:rPr>
        <w:rFonts w:eastAsia="MS Mincho" w:cs="Arial" w:hint="default"/>
        <w:color w:val="auto"/>
      </w:rPr>
    </w:lvl>
    <w:lvl w:ilvl="6">
      <w:start w:val="1"/>
      <w:numFmt w:val="decimal"/>
      <w:lvlText w:val="%1.%2.%3.%4.%5.%6.%7"/>
      <w:lvlJc w:val="left"/>
      <w:pPr>
        <w:ind w:left="1440" w:hanging="1440"/>
      </w:pPr>
      <w:rPr>
        <w:rFonts w:eastAsia="MS Mincho" w:cs="Arial" w:hint="default"/>
        <w:color w:val="auto"/>
      </w:rPr>
    </w:lvl>
    <w:lvl w:ilvl="7">
      <w:start w:val="1"/>
      <w:numFmt w:val="decimal"/>
      <w:lvlText w:val="%1.%2.%3.%4.%5.%6.%7.%8"/>
      <w:lvlJc w:val="left"/>
      <w:pPr>
        <w:ind w:left="1440" w:hanging="1440"/>
      </w:pPr>
      <w:rPr>
        <w:rFonts w:eastAsia="MS Mincho" w:cs="Arial" w:hint="default"/>
        <w:color w:val="auto"/>
      </w:rPr>
    </w:lvl>
    <w:lvl w:ilvl="8">
      <w:start w:val="1"/>
      <w:numFmt w:val="decimal"/>
      <w:lvlText w:val="%1.%2.%3.%4.%5.%6.%7.%8.%9"/>
      <w:lvlJc w:val="left"/>
      <w:pPr>
        <w:ind w:left="1800" w:hanging="1800"/>
      </w:pPr>
      <w:rPr>
        <w:rFonts w:eastAsia="MS Mincho" w:cs="Arial" w:hint="default"/>
        <w:color w:val="auto"/>
      </w:rPr>
    </w:lvl>
  </w:abstractNum>
  <w:abstractNum w:abstractNumId="36" w15:restartNumberingAfterBreak="0">
    <w:nsid w:val="55E90BE5"/>
    <w:multiLevelType w:val="hybridMultilevel"/>
    <w:tmpl w:val="2556D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68B6044"/>
    <w:multiLevelType w:val="hybridMultilevel"/>
    <w:tmpl w:val="985A2A8A"/>
    <w:lvl w:ilvl="0" w:tplc="F5B6E7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D5782E"/>
    <w:multiLevelType w:val="hybridMultilevel"/>
    <w:tmpl w:val="4344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A1523F"/>
    <w:multiLevelType w:val="hybridMultilevel"/>
    <w:tmpl w:val="E856C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2E595D"/>
    <w:multiLevelType w:val="hybridMultilevel"/>
    <w:tmpl w:val="0E4E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A414E2"/>
    <w:multiLevelType w:val="hybridMultilevel"/>
    <w:tmpl w:val="C0ECD2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C22E0D"/>
    <w:multiLevelType w:val="hybridMultilevel"/>
    <w:tmpl w:val="0E3ED820"/>
    <w:lvl w:ilvl="0" w:tplc="4F3ADD02">
      <w:start w:val="1"/>
      <w:numFmt w:val="bullet"/>
      <w:lvlText w:val=""/>
      <w:lvlJc w:val="left"/>
      <w:pPr>
        <w:ind w:left="646" w:hanging="362"/>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4F245B3"/>
    <w:multiLevelType w:val="hybridMultilevel"/>
    <w:tmpl w:val="4940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216F3D"/>
    <w:multiLevelType w:val="hybridMultilevel"/>
    <w:tmpl w:val="ECC24CC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E284B"/>
    <w:multiLevelType w:val="hybridMultilevel"/>
    <w:tmpl w:val="02F4CD12"/>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46" w15:restartNumberingAfterBreak="0">
    <w:nsid w:val="7C1F7D83"/>
    <w:multiLevelType w:val="hybridMultilevel"/>
    <w:tmpl w:val="AD9262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44"/>
  </w:num>
  <w:num w:numId="4">
    <w:abstractNumId w:val="12"/>
  </w:num>
  <w:num w:numId="5">
    <w:abstractNumId w:val="31"/>
  </w:num>
  <w:num w:numId="6">
    <w:abstractNumId w:val="41"/>
  </w:num>
  <w:num w:numId="7">
    <w:abstractNumId w:val="28"/>
  </w:num>
  <w:num w:numId="8">
    <w:abstractNumId w:val="45"/>
  </w:num>
  <w:num w:numId="9">
    <w:abstractNumId w:val="13"/>
  </w:num>
  <w:num w:numId="10">
    <w:abstractNumId w:val="8"/>
  </w:num>
  <w:num w:numId="11">
    <w:abstractNumId w:val="46"/>
  </w:num>
  <w:num w:numId="12">
    <w:abstractNumId w:val="38"/>
  </w:num>
  <w:num w:numId="13">
    <w:abstractNumId w:val="37"/>
  </w:num>
  <w:num w:numId="14">
    <w:abstractNumId w:val="24"/>
  </w:num>
  <w:num w:numId="15">
    <w:abstractNumId w:val="11"/>
  </w:num>
  <w:num w:numId="16">
    <w:abstractNumId w:val="17"/>
  </w:num>
  <w:num w:numId="17">
    <w:abstractNumId w:val="18"/>
  </w:num>
  <w:num w:numId="18">
    <w:abstractNumId w:val="5"/>
  </w:num>
  <w:num w:numId="19">
    <w:abstractNumId w:val="14"/>
  </w:num>
  <w:num w:numId="20">
    <w:abstractNumId w:val="6"/>
  </w:num>
  <w:num w:numId="21">
    <w:abstractNumId w:val="4"/>
  </w:num>
  <w:num w:numId="22">
    <w:abstractNumId w:val="32"/>
  </w:num>
  <w:num w:numId="23">
    <w:abstractNumId w:val="2"/>
  </w:num>
  <w:num w:numId="24">
    <w:abstractNumId w:val="10"/>
  </w:num>
  <w:num w:numId="25">
    <w:abstractNumId w:val="39"/>
  </w:num>
  <w:num w:numId="26">
    <w:abstractNumId w:val="40"/>
  </w:num>
  <w:num w:numId="27">
    <w:abstractNumId w:val="15"/>
  </w:num>
  <w:num w:numId="28">
    <w:abstractNumId w:val="16"/>
  </w:num>
  <w:num w:numId="29">
    <w:abstractNumId w:val="33"/>
  </w:num>
  <w:num w:numId="30">
    <w:abstractNumId w:val="42"/>
  </w:num>
  <w:num w:numId="31">
    <w:abstractNumId w:val="36"/>
  </w:num>
  <w:num w:numId="32">
    <w:abstractNumId w:val="3"/>
  </w:num>
  <w:num w:numId="33">
    <w:abstractNumId w:val="43"/>
  </w:num>
  <w:num w:numId="34">
    <w:abstractNumId w:val="1"/>
  </w:num>
  <w:num w:numId="35">
    <w:abstractNumId w:val="7"/>
  </w:num>
  <w:num w:numId="36">
    <w:abstractNumId w:val="22"/>
  </w:num>
  <w:num w:numId="37">
    <w:abstractNumId w:val="23"/>
  </w:num>
  <w:num w:numId="38">
    <w:abstractNumId w:val="26"/>
  </w:num>
  <w:num w:numId="39">
    <w:abstractNumId w:val="0"/>
  </w:num>
  <w:num w:numId="40">
    <w:abstractNumId w:val="35"/>
  </w:num>
  <w:num w:numId="41">
    <w:abstractNumId w:val="29"/>
  </w:num>
  <w:num w:numId="42">
    <w:abstractNumId w:val="21"/>
  </w:num>
  <w:num w:numId="43">
    <w:abstractNumId w:val="27"/>
  </w:num>
  <w:num w:numId="44">
    <w:abstractNumId w:val="30"/>
  </w:num>
  <w:num w:numId="45">
    <w:abstractNumId w:val="25"/>
  </w:num>
  <w:num w:numId="46">
    <w:abstractNumId w:val="34"/>
  </w:num>
  <w:num w:numId="4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7718"/>
    <w:rsid w:val="00020AE5"/>
    <w:rsid w:val="0002320A"/>
    <w:rsid w:val="000253BB"/>
    <w:rsid w:val="000254AC"/>
    <w:rsid w:val="00025A5B"/>
    <w:rsid w:val="0002752A"/>
    <w:rsid w:val="000318F2"/>
    <w:rsid w:val="00031AB2"/>
    <w:rsid w:val="00031E75"/>
    <w:rsid w:val="0003274A"/>
    <w:rsid w:val="00033768"/>
    <w:rsid w:val="00035510"/>
    <w:rsid w:val="00041261"/>
    <w:rsid w:val="00043E59"/>
    <w:rsid w:val="000442EB"/>
    <w:rsid w:val="000528FC"/>
    <w:rsid w:val="00053E8F"/>
    <w:rsid w:val="00053F80"/>
    <w:rsid w:val="00054F95"/>
    <w:rsid w:val="00055EA0"/>
    <w:rsid w:val="000570F3"/>
    <w:rsid w:val="000610EA"/>
    <w:rsid w:val="00061396"/>
    <w:rsid w:val="00062951"/>
    <w:rsid w:val="00063F4D"/>
    <w:rsid w:val="000654DB"/>
    <w:rsid w:val="00065B95"/>
    <w:rsid w:val="00065BA6"/>
    <w:rsid w:val="00070336"/>
    <w:rsid w:val="000708C2"/>
    <w:rsid w:val="0007559F"/>
    <w:rsid w:val="0007574E"/>
    <w:rsid w:val="00077D38"/>
    <w:rsid w:val="00081FE9"/>
    <w:rsid w:val="000829FC"/>
    <w:rsid w:val="0008615F"/>
    <w:rsid w:val="00087D53"/>
    <w:rsid w:val="000915B0"/>
    <w:rsid w:val="00091807"/>
    <w:rsid w:val="00092B8A"/>
    <w:rsid w:val="00093226"/>
    <w:rsid w:val="00093377"/>
    <w:rsid w:val="000940F2"/>
    <w:rsid w:val="00095398"/>
    <w:rsid w:val="000957D1"/>
    <w:rsid w:val="000958D1"/>
    <w:rsid w:val="000A1A2A"/>
    <w:rsid w:val="000A38B5"/>
    <w:rsid w:val="000A4A30"/>
    <w:rsid w:val="000A4E52"/>
    <w:rsid w:val="000A5675"/>
    <w:rsid w:val="000A627A"/>
    <w:rsid w:val="000A6BEA"/>
    <w:rsid w:val="000A6DA1"/>
    <w:rsid w:val="000A7406"/>
    <w:rsid w:val="000A7FE5"/>
    <w:rsid w:val="000B0B9F"/>
    <w:rsid w:val="000B19D1"/>
    <w:rsid w:val="000B30A3"/>
    <w:rsid w:val="000B3390"/>
    <w:rsid w:val="000B61AC"/>
    <w:rsid w:val="000B6FDF"/>
    <w:rsid w:val="000B7B40"/>
    <w:rsid w:val="000C0F1C"/>
    <w:rsid w:val="000C21A5"/>
    <w:rsid w:val="000C489F"/>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3F34"/>
    <w:rsid w:val="000F4320"/>
    <w:rsid w:val="000F5701"/>
    <w:rsid w:val="000F5DE0"/>
    <w:rsid w:val="000F6625"/>
    <w:rsid w:val="000F670B"/>
    <w:rsid w:val="00100220"/>
    <w:rsid w:val="00102380"/>
    <w:rsid w:val="001023B6"/>
    <w:rsid w:val="00103554"/>
    <w:rsid w:val="00103B35"/>
    <w:rsid w:val="00103E62"/>
    <w:rsid w:val="0010628E"/>
    <w:rsid w:val="00106CAC"/>
    <w:rsid w:val="0011106E"/>
    <w:rsid w:val="00113E2C"/>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3749C"/>
    <w:rsid w:val="00142536"/>
    <w:rsid w:val="00142DB3"/>
    <w:rsid w:val="0014308D"/>
    <w:rsid w:val="001432B5"/>
    <w:rsid w:val="00144301"/>
    <w:rsid w:val="001505BB"/>
    <w:rsid w:val="00150B3B"/>
    <w:rsid w:val="001520A7"/>
    <w:rsid w:val="0015279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3FEA"/>
    <w:rsid w:val="001643CE"/>
    <w:rsid w:val="0016452F"/>
    <w:rsid w:val="00164542"/>
    <w:rsid w:val="00165715"/>
    <w:rsid w:val="00166D2E"/>
    <w:rsid w:val="00166E5E"/>
    <w:rsid w:val="001672C1"/>
    <w:rsid w:val="001673CE"/>
    <w:rsid w:val="00170580"/>
    <w:rsid w:val="001731B9"/>
    <w:rsid w:val="001735DD"/>
    <w:rsid w:val="00176532"/>
    <w:rsid w:val="00177212"/>
    <w:rsid w:val="0018163E"/>
    <w:rsid w:val="00181B72"/>
    <w:rsid w:val="00182176"/>
    <w:rsid w:val="0018232C"/>
    <w:rsid w:val="00182717"/>
    <w:rsid w:val="00183D3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4C1B"/>
    <w:rsid w:val="001C5775"/>
    <w:rsid w:val="001C7A7C"/>
    <w:rsid w:val="001D15F1"/>
    <w:rsid w:val="001D1D3D"/>
    <w:rsid w:val="001D234D"/>
    <w:rsid w:val="001D2981"/>
    <w:rsid w:val="001D5559"/>
    <w:rsid w:val="001D7B03"/>
    <w:rsid w:val="001E043D"/>
    <w:rsid w:val="001E1092"/>
    <w:rsid w:val="001E4ED6"/>
    <w:rsid w:val="001E5C4C"/>
    <w:rsid w:val="001E67EB"/>
    <w:rsid w:val="001F07EE"/>
    <w:rsid w:val="001F07F7"/>
    <w:rsid w:val="001F0888"/>
    <w:rsid w:val="001F0F8B"/>
    <w:rsid w:val="001F1A76"/>
    <w:rsid w:val="001F1E0A"/>
    <w:rsid w:val="001F1ED4"/>
    <w:rsid w:val="001F2430"/>
    <w:rsid w:val="001F313E"/>
    <w:rsid w:val="001F3E21"/>
    <w:rsid w:val="001F3EC8"/>
    <w:rsid w:val="001F6B42"/>
    <w:rsid w:val="001F7063"/>
    <w:rsid w:val="001F7884"/>
    <w:rsid w:val="001F7A51"/>
    <w:rsid w:val="00202FF5"/>
    <w:rsid w:val="0020536F"/>
    <w:rsid w:val="002056E6"/>
    <w:rsid w:val="00205967"/>
    <w:rsid w:val="0020637E"/>
    <w:rsid w:val="0021215B"/>
    <w:rsid w:val="00213F87"/>
    <w:rsid w:val="002140B9"/>
    <w:rsid w:val="002203A6"/>
    <w:rsid w:val="00226951"/>
    <w:rsid w:val="00226BFA"/>
    <w:rsid w:val="00226D91"/>
    <w:rsid w:val="00230F7C"/>
    <w:rsid w:val="002313BE"/>
    <w:rsid w:val="002314C8"/>
    <w:rsid w:val="00232A1F"/>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1E9"/>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5CB9"/>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18D"/>
    <w:rsid w:val="0032578E"/>
    <w:rsid w:val="00325B61"/>
    <w:rsid w:val="00326E26"/>
    <w:rsid w:val="00333B37"/>
    <w:rsid w:val="0033480A"/>
    <w:rsid w:val="003353E4"/>
    <w:rsid w:val="00335E8D"/>
    <w:rsid w:val="00337085"/>
    <w:rsid w:val="003434D6"/>
    <w:rsid w:val="00343A95"/>
    <w:rsid w:val="0034438C"/>
    <w:rsid w:val="00344A78"/>
    <w:rsid w:val="00344DB7"/>
    <w:rsid w:val="00346B55"/>
    <w:rsid w:val="00346C84"/>
    <w:rsid w:val="003526F8"/>
    <w:rsid w:val="00352CA8"/>
    <w:rsid w:val="00354795"/>
    <w:rsid w:val="00355BA9"/>
    <w:rsid w:val="0035627A"/>
    <w:rsid w:val="003576A5"/>
    <w:rsid w:val="0036015C"/>
    <w:rsid w:val="0036295B"/>
    <w:rsid w:val="00364DBE"/>
    <w:rsid w:val="00365D84"/>
    <w:rsid w:val="00365EF4"/>
    <w:rsid w:val="00366F90"/>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C7F"/>
    <w:rsid w:val="00386445"/>
    <w:rsid w:val="00387253"/>
    <w:rsid w:val="00387977"/>
    <w:rsid w:val="00387E72"/>
    <w:rsid w:val="00390F37"/>
    <w:rsid w:val="00393B3D"/>
    <w:rsid w:val="00393B64"/>
    <w:rsid w:val="003942CC"/>
    <w:rsid w:val="00394A26"/>
    <w:rsid w:val="00394CE2"/>
    <w:rsid w:val="00396B73"/>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AC8"/>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4BEC"/>
    <w:rsid w:val="0040542C"/>
    <w:rsid w:val="00405BBC"/>
    <w:rsid w:val="00405FA8"/>
    <w:rsid w:val="00407088"/>
    <w:rsid w:val="00407B5D"/>
    <w:rsid w:val="00410CD9"/>
    <w:rsid w:val="00414F18"/>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819"/>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987"/>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C704C"/>
    <w:rsid w:val="004D05E5"/>
    <w:rsid w:val="004D155C"/>
    <w:rsid w:val="004D2940"/>
    <w:rsid w:val="004D3897"/>
    <w:rsid w:val="004D3A62"/>
    <w:rsid w:val="004D51D1"/>
    <w:rsid w:val="004D5A2E"/>
    <w:rsid w:val="004D5D2F"/>
    <w:rsid w:val="004D7D53"/>
    <w:rsid w:val="004E08CC"/>
    <w:rsid w:val="004E1D71"/>
    <w:rsid w:val="004E35C8"/>
    <w:rsid w:val="004E5D7A"/>
    <w:rsid w:val="004E68E9"/>
    <w:rsid w:val="004E7444"/>
    <w:rsid w:val="004E761F"/>
    <w:rsid w:val="004E7FFE"/>
    <w:rsid w:val="004F165D"/>
    <w:rsid w:val="004F19A9"/>
    <w:rsid w:val="004F40EF"/>
    <w:rsid w:val="004F548E"/>
    <w:rsid w:val="004F6287"/>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1A8"/>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852"/>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3FD"/>
    <w:rsid w:val="005A4518"/>
    <w:rsid w:val="005A64D3"/>
    <w:rsid w:val="005A795C"/>
    <w:rsid w:val="005B04B2"/>
    <w:rsid w:val="005B09E5"/>
    <w:rsid w:val="005B29F6"/>
    <w:rsid w:val="005B3392"/>
    <w:rsid w:val="005B3427"/>
    <w:rsid w:val="005B3C68"/>
    <w:rsid w:val="005B4861"/>
    <w:rsid w:val="005B4B35"/>
    <w:rsid w:val="005B4F19"/>
    <w:rsid w:val="005B5215"/>
    <w:rsid w:val="005C1372"/>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6BFE"/>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15C88"/>
    <w:rsid w:val="00621815"/>
    <w:rsid w:val="0062185B"/>
    <w:rsid w:val="00622541"/>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474C2"/>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0D5"/>
    <w:rsid w:val="006771E9"/>
    <w:rsid w:val="0067778E"/>
    <w:rsid w:val="00680461"/>
    <w:rsid w:val="006804DF"/>
    <w:rsid w:val="006828A5"/>
    <w:rsid w:val="006839CE"/>
    <w:rsid w:val="00684D10"/>
    <w:rsid w:val="00685DEE"/>
    <w:rsid w:val="00687024"/>
    <w:rsid w:val="00687A7A"/>
    <w:rsid w:val="00692A07"/>
    <w:rsid w:val="006953F5"/>
    <w:rsid w:val="00695E07"/>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819"/>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4EEB"/>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1A17"/>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24D"/>
    <w:rsid w:val="007A0BEE"/>
    <w:rsid w:val="007A2A5E"/>
    <w:rsid w:val="007A2BEF"/>
    <w:rsid w:val="007A3D8B"/>
    <w:rsid w:val="007A401A"/>
    <w:rsid w:val="007A53C2"/>
    <w:rsid w:val="007A57FA"/>
    <w:rsid w:val="007A5855"/>
    <w:rsid w:val="007A64B6"/>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3E2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9C3"/>
    <w:rsid w:val="00875BDF"/>
    <w:rsid w:val="008765E5"/>
    <w:rsid w:val="00880216"/>
    <w:rsid w:val="00880E55"/>
    <w:rsid w:val="008815F0"/>
    <w:rsid w:val="00881C77"/>
    <w:rsid w:val="00881E63"/>
    <w:rsid w:val="008841F6"/>
    <w:rsid w:val="008846ED"/>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B32"/>
    <w:rsid w:val="008970E7"/>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77"/>
    <w:rsid w:val="00901EE5"/>
    <w:rsid w:val="00901F2B"/>
    <w:rsid w:val="00903E57"/>
    <w:rsid w:val="0090472F"/>
    <w:rsid w:val="0090647A"/>
    <w:rsid w:val="009067A8"/>
    <w:rsid w:val="009071FC"/>
    <w:rsid w:val="0091153A"/>
    <w:rsid w:val="00911A43"/>
    <w:rsid w:val="009127D5"/>
    <w:rsid w:val="009135D9"/>
    <w:rsid w:val="00915B01"/>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7F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5C8B"/>
    <w:rsid w:val="00960C4C"/>
    <w:rsid w:val="00961ABE"/>
    <w:rsid w:val="009621E2"/>
    <w:rsid w:val="009630C3"/>
    <w:rsid w:val="0096492F"/>
    <w:rsid w:val="00964E50"/>
    <w:rsid w:val="00966553"/>
    <w:rsid w:val="009702D6"/>
    <w:rsid w:val="00972A76"/>
    <w:rsid w:val="00974484"/>
    <w:rsid w:val="00976440"/>
    <w:rsid w:val="00976D7C"/>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570D"/>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6D89"/>
    <w:rsid w:val="009C7E4F"/>
    <w:rsid w:val="009D3309"/>
    <w:rsid w:val="009D7886"/>
    <w:rsid w:val="009D7997"/>
    <w:rsid w:val="009D7D13"/>
    <w:rsid w:val="009E05C7"/>
    <w:rsid w:val="009E19D5"/>
    <w:rsid w:val="009E240E"/>
    <w:rsid w:val="009E499C"/>
    <w:rsid w:val="009E4E93"/>
    <w:rsid w:val="009E6684"/>
    <w:rsid w:val="009E73B5"/>
    <w:rsid w:val="009F06BB"/>
    <w:rsid w:val="009F3AAE"/>
    <w:rsid w:val="009F503F"/>
    <w:rsid w:val="00A01078"/>
    <w:rsid w:val="00A01C47"/>
    <w:rsid w:val="00A01C84"/>
    <w:rsid w:val="00A02B2B"/>
    <w:rsid w:val="00A03D81"/>
    <w:rsid w:val="00A05917"/>
    <w:rsid w:val="00A0606D"/>
    <w:rsid w:val="00A068B4"/>
    <w:rsid w:val="00A1080B"/>
    <w:rsid w:val="00A10FBF"/>
    <w:rsid w:val="00A12574"/>
    <w:rsid w:val="00A139E0"/>
    <w:rsid w:val="00A201BE"/>
    <w:rsid w:val="00A20720"/>
    <w:rsid w:val="00A20F71"/>
    <w:rsid w:val="00A21D0E"/>
    <w:rsid w:val="00A23052"/>
    <w:rsid w:val="00A231EE"/>
    <w:rsid w:val="00A23C64"/>
    <w:rsid w:val="00A244B0"/>
    <w:rsid w:val="00A247F2"/>
    <w:rsid w:val="00A27292"/>
    <w:rsid w:val="00A31221"/>
    <w:rsid w:val="00A312C4"/>
    <w:rsid w:val="00A32E6B"/>
    <w:rsid w:val="00A33196"/>
    <w:rsid w:val="00A364D6"/>
    <w:rsid w:val="00A40622"/>
    <w:rsid w:val="00A456C5"/>
    <w:rsid w:val="00A45B77"/>
    <w:rsid w:val="00A45BEB"/>
    <w:rsid w:val="00A46992"/>
    <w:rsid w:val="00A50BCC"/>
    <w:rsid w:val="00A51E82"/>
    <w:rsid w:val="00A5248E"/>
    <w:rsid w:val="00A52E07"/>
    <w:rsid w:val="00A539A4"/>
    <w:rsid w:val="00A55525"/>
    <w:rsid w:val="00A57CB5"/>
    <w:rsid w:val="00A61769"/>
    <w:rsid w:val="00A6346E"/>
    <w:rsid w:val="00A653E6"/>
    <w:rsid w:val="00A6611E"/>
    <w:rsid w:val="00A67063"/>
    <w:rsid w:val="00A675FF"/>
    <w:rsid w:val="00A700E9"/>
    <w:rsid w:val="00A70E7C"/>
    <w:rsid w:val="00A71CCC"/>
    <w:rsid w:val="00A72AD1"/>
    <w:rsid w:val="00A72B58"/>
    <w:rsid w:val="00A72C57"/>
    <w:rsid w:val="00A751E1"/>
    <w:rsid w:val="00A753D2"/>
    <w:rsid w:val="00A75C27"/>
    <w:rsid w:val="00A7629C"/>
    <w:rsid w:val="00A76C04"/>
    <w:rsid w:val="00A802DF"/>
    <w:rsid w:val="00A82E0E"/>
    <w:rsid w:val="00A834BE"/>
    <w:rsid w:val="00A8351E"/>
    <w:rsid w:val="00A90291"/>
    <w:rsid w:val="00A929B8"/>
    <w:rsid w:val="00A945FF"/>
    <w:rsid w:val="00A946A2"/>
    <w:rsid w:val="00A94D04"/>
    <w:rsid w:val="00A9531F"/>
    <w:rsid w:val="00A956A9"/>
    <w:rsid w:val="00AA003F"/>
    <w:rsid w:val="00AA533D"/>
    <w:rsid w:val="00AA60A2"/>
    <w:rsid w:val="00AA68D6"/>
    <w:rsid w:val="00AB0A10"/>
    <w:rsid w:val="00AB19BC"/>
    <w:rsid w:val="00AB2D8E"/>
    <w:rsid w:val="00AB35BD"/>
    <w:rsid w:val="00AB3A8A"/>
    <w:rsid w:val="00AB3D26"/>
    <w:rsid w:val="00AB5096"/>
    <w:rsid w:val="00AB6591"/>
    <w:rsid w:val="00AB6833"/>
    <w:rsid w:val="00AB7915"/>
    <w:rsid w:val="00AB7979"/>
    <w:rsid w:val="00AC3433"/>
    <w:rsid w:val="00AC676F"/>
    <w:rsid w:val="00AC6E7D"/>
    <w:rsid w:val="00AD0599"/>
    <w:rsid w:val="00AD071F"/>
    <w:rsid w:val="00AD16DB"/>
    <w:rsid w:val="00AD2EC4"/>
    <w:rsid w:val="00AD57FB"/>
    <w:rsid w:val="00AD6214"/>
    <w:rsid w:val="00AD6F72"/>
    <w:rsid w:val="00AD71B8"/>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13A"/>
    <w:rsid w:val="00B22E58"/>
    <w:rsid w:val="00B230CA"/>
    <w:rsid w:val="00B249B9"/>
    <w:rsid w:val="00B265ED"/>
    <w:rsid w:val="00B31112"/>
    <w:rsid w:val="00B31EEC"/>
    <w:rsid w:val="00B3570F"/>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4DF"/>
    <w:rsid w:val="00BD7FF5"/>
    <w:rsid w:val="00BE09D3"/>
    <w:rsid w:val="00BE0EEA"/>
    <w:rsid w:val="00BE1119"/>
    <w:rsid w:val="00BE39B7"/>
    <w:rsid w:val="00BE4867"/>
    <w:rsid w:val="00BE5274"/>
    <w:rsid w:val="00BE5830"/>
    <w:rsid w:val="00BE754D"/>
    <w:rsid w:val="00BF09FF"/>
    <w:rsid w:val="00BF29AB"/>
    <w:rsid w:val="00BF3FCC"/>
    <w:rsid w:val="00BF466D"/>
    <w:rsid w:val="00BF770B"/>
    <w:rsid w:val="00BF7EE7"/>
    <w:rsid w:val="00C02506"/>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4E3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0FA3"/>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5D8A"/>
    <w:rsid w:val="00CB7A6B"/>
    <w:rsid w:val="00CC2FFE"/>
    <w:rsid w:val="00CC4468"/>
    <w:rsid w:val="00CD0933"/>
    <w:rsid w:val="00CD181E"/>
    <w:rsid w:val="00CD1B40"/>
    <w:rsid w:val="00CD3E17"/>
    <w:rsid w:val="00CD52BB"/>
    <w:rsid w:val="00CD75B0"/>
    <w:rsid w:val="00CD7622"/>
    <w:rsid w:val="00CD782A"/>
    <w:rsid w:val="00CE0704"/>
    <w:rsid w:val="00CE1E75"/>
    <w:rsid w:val="00CE3A3B"/>
    <w:rsid w:val="00CE650F"/>
    <w:rsid w:val="00CE6BC3"/>
    <w:rsid w:val="00CE71AA"/>
    <w:rsid w:val="00CE79A3"/>
    <w:rsid w:val="00CE7D31"/>
    <w:rsid w:val="00CF0C27"/>
    <w:rsid w:val="00CF10FC"/>
    <w:rsid w:val="00CF1E63"/>
    <w:rsid w:val="00CF2166"/>
    <w:rsid w:val="00CF2B6C"/>
    <w:rsid w:val="00CF3FAB"/>
    <w:rsid w:val="00CF67EC"/>
    <w:rsid w:val="00CF6E62"/>
    <w:rsid w:val="00D003D7"/>
    <w:rsid w:val="00D018CC"/>
    <w:rsid w:val="00D06B42"/>
    <w:rsid w:val="00D06F34"/>
    <w:rsid w:val="00D125FC"/>
    <w:rsid w:val="00D12BA4"/>
    <w:rsid w:val="00D1339D"/>
    <w:rsid w:val="00D1399A"/>
    <w:rsid w:val="00D13E2C"/>
    <w:rsid w:val="00D14285"/>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A47"/>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6445"/>
    <w:rsid w:val="00D8766A"/>
    <w:rsid w:val="00D909C5"/>
    <w:rsid w:val="00D9591F"/>
    <w:rsid w:val="00D95A67"/>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6DEC"/>
    <w:rsid w:val="00DE0082"/>
    <w:rsid w:val="00DE1323"/>
    <w:rsid w:val="00DE728B"/>
    <w:rsid w:val="00DE734C"/>
    <w:rsid w:val="00DE7F6C"/>
    <w:rsid w:val="00DF135B"/>
    <w:rsid w:val="00DF1EA7"/>
    <w:rsid w:val="00DF1FB5"/>
    <w:rsid w:val="00DF29B4"/>
    <w:rsid w:val="00DF2CC7"/>
    <w:rsid w:val="00DF3D99"/>
    <w:rsid w:val="00DF4290"/>
    <w:rsid w:val="00DF5402"/>
    <w:rsid w:val="00E00405"/>
    <w:rsid w:val="00E012D8"/>
    <w:rsid w:val="00E01798"/>
    <w:rsid w:val="00E01D98"/>
    <w:rsid w:val="00E01E13"/>
    <w:rsid w:val="00E04F3C"/>
    <w:rsid w:val="00E06A09"/>
    <w:rsid w:val="00E071FA"/>
    <w:rsid w:val="00E112EE"/>
    <w:rsid w:val="00E12952"/>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2834"/>
    <w:rsid w:val="00E765EC"/>
    <w:rsid w:val="00E83B43"/>
    <w:rsid w:val="00E8477D"/>
    <w:rsid w:val="00E85BC9"/>
    <w:rsid w:val="00E8665B"/>
    <w:rsid w:val="00E86F93"/>
    <w:rsid w:val="00E87AD2"/>
    <w:rsid w:val="00E87E54"/>
    <w:rsid w:val="00E9033A"/>
    <w:rsid w:val="00E91322"/>
    <w:rsid w:val="00E91AD3"/>
    <w:rsid w:val="00E93257"/>
    <w:rsid w:val="00E9536C"/>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DF9"/>
    <w:rsid w:val="00EB7E45"/>
    <w:rsid w:val="00EC1BC6"/>
    <w:rsid w:val="00EC2BDF"/>
    <w:rsid w:val="00EC33AF"/>
    <w:rsid w:val="00EC35EA"/>
    <w:rsid w:val="00EC5EAE"/>
    <w:rsid w:val="00ED5249"/>
    <w:rsid w:val="00ED7EAC"/>
    <w:rsid w:val="00EE1265"/>
    <w:rsid w:val="00EE15F9"/>
    <w:rsid w:val="00EE2166"/>
    <w:rsid w:val="00EE24CE"/>
    <w:rsid w:val="00EE2CD6"/>
    <w:rsid w:val="00EE52B9"/>
    <w:rsid w:val="00EE5BC1"/>
    <w:rsid w:val="00EE5E08"/>
    <w:rsid w:val="00EF0442"/>
    <w:rsid w:val="00EF5D8B"/>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0651"/>
    <w:rsid w:val="00F5125C"/>
    <w:rsid w:val="00F51A2F"/>
    <w:rsid w:val="00F523EB"/>
    <w:rsid w:val="00F52B97"/>
    <w:rsid w:val="00F603AD"/>
    <w:rsid w:val="00F61593"/>
    <w:rsid w:val="00F63069"/>
    <w:rsid w:val="00F63534"/>
    <w:rsid w:val="00F64676"/>
    <w:rsid w:val="00F64E6F"/>
    <w:rsid w:val="00F664D6"/>
    <w:rsid w:val="00F66595"/>
    <w:rsid w:val="00F66681"/>
    <w:rsid w:val="00F6692B"/>
    <w:rsid w:val="00F67188"/>
    <w:rsid w:val="00F67C39"/>
    <w:rsid w:val="00F701CB"/>
    <w:rsid w:val="00F724AB"/>
    <w:rsid w:val="00F72CEB"/>
    <w:rsid w:val="00F75C64"/>
    <w:rsid w:val="00F7787D"/>
    <w:rsid w:val="00F77B68"/>
    <w:rsid w:val="00F80294"/>
    <w:rsid w:val="00F808EF"/>
    <w:rsid w:val="00F813FD"/>
    <w:rsid w:val="00F82753"/>
    <w:rsid w:val="00F83399"/>
    <w:rsid w:val="00F8393F"/>
    <w:rsid w:val="00F8486E"/>
    <w:rsid w:val="00F84B07"/>
    <w:rsid w:val="00F84E3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734"/>
    <w:rsid w:val="00FB3D2F"/>
    <w:rsid w:val="00FB3E6C"/>
    <w:rsid w:val="00FB41E3"/>
    <w:rsid w:val="00FC0068"/>
    <w:rsid w:val="00FC1EDF"/>
    <w:rsid w:val="00FC2ED0"/>
    <w:rsid w:val="00FC3F91"/>
    <w:rsid w:val="00FC48E3"/>
    <w:rsid w:val="00FC498C"/>
    <w:rsid w:val="00FC568A"/>
    <w:rsid w:val="00FD2D8D"/>
    <w:rsid w:val="00FD34DF"/>
    <w:rsid w:val="00FD355B"/>
    <w:rsid w:val="00FD3628"/>
    <w:rsid w:val="00FD4003"/>
    <w:rsid w:val="00FD4F88"/>
    <w:rsid w:val="00FD6AB4"/>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31D0D7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ListParagraph"/>
    <w:next w:val="Normal"/>
    <w:qFormat/>
    <w:rsid w:val="00BF770B"/>
    <w:pPr>
      <w:suppressAutoHyphens/>
      <w:spacing w:before="200" w:after="200"/>
      <w:ind w:left="0"/>
      <w:jc w:val="both"/>
      <w:outlineLvl w:val="1"/>
    </w:pPr>
    <w:rPr>
      <w:rFonts w:ascii="Arial" w:hAnsi="Arial" w:cs="Arial"/>
      <w:b/>
    </w:rPr>
  </w:style>
  <w:style w:type="paragraph" w:styleId="Heading3">
    <w:name w:val="heading 3"/>
    <w:basedOn w:val="ListParagraph"/>
    <w:next w:val="Normal"/>
    <w:qFormat/>
    <w:rsid w:val="00BF770B"/>
    <w:pPr>
      <w:tabs>
        <w:tab w:val="left" w:pos="567"/>
      </w:tabs>
      <w:suppressAutoHyphens/>
      <w:spacing w:after="120"/>
      <w:ind w:left="0"/>
      <w:jc w:val="both"/>
      <w:outlineLvl w:val="2"/>
    </w:pPr>
    <w:rPr>
      <w:rFonts w:ascii="Arial" w:hAnsi="Arial" w:cs="Arial"/>
      <w:b/>
      <w:sz w:val="22"/>
      <w:szCs w:val="22"/>
    </w:rPr>
  </w:style>
  <w:style w:type="paragraph" w:styleId="Heading4">
    <w:name w:val="heading 4"/>
    <w:basedOn w:val="Normal"/>
    <w:next w:val="Normal"/>
    <w:link w:val="Heading4Char"/>
    <w:qFormat/>
    <w:rsid w:val="000C489F"/>
    <w:pPr>
      <w:keepNext/>
      <w:spacing w:before="240" w:after="60"/>
      <w:outlineLvl w:val="3"/>
    </w:pPr>
    <w:rPr>
      <w:rFonts w:eastAsia="MS Mincho"/>
      <w:b/>
      <w:bCs/>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qFormat/>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0C489F"/>
    <w:rPr>
      <w:rFonts w:ascii="Arial" w:eastAsia="MS Mincho" w:hAnsi="Arial"/>
      <w:b/>
      <w:bCs/>
      <w:sz w:val="22"/>
      <w:szCs w:val="28"/>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E3A3B"/>
    <w:pPr>
      <w:spacing w:after="0"/>
      <w:ind w:left="720"/>
      <w:contextualSpacing/>
    </w:pPr>
    <w:rPr>
      <w:rFonts w:ascii="Cambria" w:eastAsia="MS Mincho" w:hAnsi="Cambria"/>
      <w:sz w:val="24"/>
      <w:lang w:val="en-US" w:eastAsia="en-US"/>
    </w:rPr>
  </w:style>
  <w:style w:type="character" w:styleId="Hyperlink">
    <w:name w:val="Hyperlink"/>
    <w:basedOn w:val="DefaultParagraphFont"/>
    <w:rsid w:val="00DF2CC7"/>
    <w:rPr>
      <w:color w:val="0000FF" w:themeColor="hyperlink"/>
      <w:u w:val="single"/>
    </w:rPr>
  </w:style>
  <w:style w:type="paragraph" w:styleId="CommentText">
    <w:name w:val="annotation text"/>
    <w:basedOn w:val="Normal"/>
    <w:link w:val="CommentTextChar"/>
    <w:semiHidden/>
    <w:rsid w:val="00BE754D"/>
    <w:pPr>
      <w:spacing w:after="0"/>
    </w:pPr>
    <w:rPr>
      <w:rFonts w:cs="Arial"/>
      <w:sz w:val="20"/>
      <w:szCs w:val="20"/>
    </w:rPr>
  </w:style>
  <w:style w:type="character" w:customStyle="1" w:styleId="CommentTextChar">
    <w:name w:val="Comment Text Char"/>
    <w:basedOn w:val="DefaultParagraphFont"/>
    <w:link w:val="CommentText"/>
    <w:semiHidden/>
    <w:rsid w:val="00BE754D"/>
    <w:rPr>
      <w:rFonts w:ascii="Arial" w:hAnsi="Arial" w:cs="Arial"/>
    </w:rPr>
  </w:style>
  <w:style w:type="character" w:styleId="CommentReference">
    <w:name w:val="annotation reference"/>
    <w:semiHidden/>
    <w:rsid w:val="00C02506"/>
    <w:rPr>
      <w:sz w:val="16"/>
      <w:szCs w:val="16"/>
    </w:rPr>
  </w:style>
  <w:style w:type="character" w:customStyle="1" w:styleId="FooterChar">
    <w:name w:val="Footer Char"/>
    <w:basedOn w:val="DefaultParagraphFont"/>
    <w:link w:val="Footer"/>
    <w:uiPriority w:val="99"/>
    <w:rsid w:val="00A52E07"/>
    <w:rPr>
      <w:rFonts w:ascii="Arial" w:hAnsi="Arial"/>
      <w:sz w:val="22"/>
      <w:szCs w:val="24"/>
    </w:rPr>
  </w:style>
  <w:style w:type="character" w:styleId="FollowedHyperlink">
    <w:name w:val="FollowedHyperlink"/>
    <w:basedOn w:val="DefaultParagraphFont"/>
    <w:rsid w:val="00E87E54"/>
    <w:rPr>
      <w:color w:val="800080" w:themeColor="followedHyperlink"/>
      <w:u w:val="single"/>
    </w:rPr>
  </w:style>
  <w:style w:type="paragraph" w:styleId="CommentSubject">
    <w:name w:val="annotation subject"/>
    <w:basedOn w:val="CommentText"/>
    <w:next w:val="CommentText"/>
    <w:link w:val="CommentSubjectChar"/>
    <w:semiHidden/>
    <w:unhideWhenUsed/>
    <w:rsid w:val="00D86445"/>
    <w:pPr>
      <w:spacing w:after="240"/>
    </w:pPr>
    <w:rPr>
      <w:rFonts w:cs="Times New Roman"/>
      <w:b/>
      <w:bCs/>
    </w:rPr>
  </w:style>
  <w:style w:type="character" w:customStyle="1" w:styleId="CommentSubjectChar">
    <w:name w:val="Comment Subject Char"/>
    <w:basedOn w:val="CommentTextChar"/>
    <w:link w:val="CommentSubject"/>
    <w:semiHidden/>
    <w:rsid w:val="00D86445"/>
    <w:rPr>
      <w:rFonts w:ascii="Arial" w:hAnsi="Arial" w:cs="Arial"/>
      <w:b/>
      <w:bCs/>
    </w:rPr>
  </w:style>
  <w:style w:type="character" w:styleId="UnresolvedMention">
    <w:name w:val="Unresolved Mention"/>
    <w:basedOn w:val="DefaultParagraphFont"/>
    <w:uiPriority w:val="99"/>
    <w:semiHidden/>
    <w:unhideWhenUsed/>
    <w:rsid w:val="005A43FD"/>
    <w:rPr>
      <w:color w:val="605E5C"/>
      <w:shd w:val="clear" w:color="auto" w:fill="E1DFDD"/>
    </w:rPr>
  </w:style>
  <w:style w:type="paragraph" w:styleId="Revision">
    <w:name w:val="Revision"/>
    <w:hidden/>
    <w:uiPriority w:val="71"/>
    <w:semiHidden/>
    <w:rsid w:val="00FC568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rt.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orforensicdisability@dsdsatsip.qld.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99A9-6B3E-428E-BEC4-4808F219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1948</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Support to the Mental Health Review Tribunal</vt:lpstr>
    </vt:vector>
  </TitlesOfParts>
  <Manager/>
  <Company>Queensland Government</Company>
  <LinksUpToDate>false</LinksUpToDate>
  <CharactersWithSpaces>12580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to the Mental Health Review Tribunal</dc:title>
  <dc:subject>Support to the Mental Health Review Tribunal Policy</dc:subject>
  <dc:creator>Director of Forensic Disability</dc:creator>
  <cp:keywords>operational; policy; support; mental; health; review; tribunal; forensic; disability; client</cp:keywords>
  <cp:lastModifiedBy>Murray Rieck</cp:lastModifiedBy>
  <cp:revision>4</cp:revision>
  <cp:lastPrinted>2020-05-18T06:01:00Z</cp:lastPrinted>
  <dcterms:created xsi:type="dcterms:W3CDTF">2022-12-22T00:39:00Z</dcterms:created>
  <dcterms:modified xsi:type="dcterms:W3CDTF">2022-12-23T03:34:00Z</dcterms:modified>
  <cp:category>Support to the Mental Health Review Tribunal Policy</cp:category>
</cp:coreProperties>
</file>