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A65E" w14:textId="77777777" w:rsidR="00907F65" w:rsidRPr="00DE7318" w:rsidRDefault="00907F65" w:rsidP="00907F65">
      <w:pPr>
        <w:pStyle w:val="Heading1"/>
        <w:jc w:val="center"/>
        <w:rPr>
          <w:szCs w:val="48"/>
        </w:rPr>
      </w:pPr>
      <w:r w:rsidRPr="00DE7318">
        <w:rPr>
          <w:szCs w:val="48"/>
        </w:rPr>
        <w:t>Director of Forensic Disability</w:t>
      </w:r>
    </w:p>
    <w:p w14:paraId="7EB65C2E" w14:textId="77777777" w:rsidR="00907F65" w:rsidRPr="00DE7318" w:rsidRDefault="00907F65" w:rsidP="00907F65">
      <w:pPr>
        <w:pStyle w:val="Heading1"/>
        <w:jc w:val="center"/>
        <w:rPr>
          <w:szCs w:val="48"/>
        </w:rPr>
      </w:pPr>
      <w:r w:rsidRPr="00DE7318">
        <w:rPr>
          <w:szCs w:val="48"/>
        </w:rPr>
        <w:t>POLICY</w:t>
      </w:r>
    </w:p>
    <w:p w14:paraId="34FB509D" w14:textId="403FC940" w:rsidR="00907F65" w:rsidRPr="00EE46E8" w:rsidRDefault="00907F65" w:rsidP="00907F65">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Positive Behaviour Support</w:t>
      </w:r>
    </w:p>
    <w:p w14:paraId="170A58B1" w14:textId="77777777" w:rsidR="00D95A67" w:rsidRPr="000A4E52" w:rsidRDefault="00D95A67" w:rsidP="002102E6">
      <w:pPr>
        <w:pStyle w:val="Heading2"/>
        <w:numPr>
          <w:ilvl w:val="1"/>
          <w:numId w:val="1"/>
        </w:numPr>
      </w:pPr>
      <w:r w:rsidRPr="000A4E52">
        <w:t>Policy Statement</w:t>
      </w:r>
    </w:p>
    <w:p w14:paraId="15C7886D" w14:textId="049BA025" w:rsidR="001E47F8" w:rsidRPr="001E47F8" w:rsidRDefault="001E47F8" w:rsidP="002102E6">
      <w:pPr>
        <w:jc w:val="both"/>
        <w:rPr>
          <w:szCs w:val="22"/>
        </w:rPr>
      </w:pPr>
      <w:r w:rsidRPr="001E47F8">
        <w:rPr>
          <w:szCs w:val="22"/>
        </w:rPr>
        <w:t xml:space="preserve">The Forensic Disability Service (FDS) </w:t>
      </w:r>
      <w:r w:rsidR="00674419">
        <w:rPr>
          <w:szCs w:val="22"/>
        </w:rPr>
        <w:t>should</w:t>
      </w:r>
      <w:r w:rsidRPr="001E47F8">
        <w:rPr>
          <w:szCs w:val="22"/>
        </w:rPr>
        <w:t xml:space="preserve"> use a positive behaviour support model as both an ethos and practice in enhancing client quality of life</w:t>
      </w:r>
      <w:r w:rsidR="00272894">
        <w:rPr>
          <w:szCs w:val="22"/>
        </w:rPr>
        <w:t xml:space="preserve">, </w:t>
      </w:r>
      <w:r w:rsidRPr="001E47F8">
        <w:rPr>
          <w:szCs w:val="22"/>
        </w:rPr>
        <w:t>reducing behaviours of concern</w:t>
      </w:r>
      <w:r w:rsidR="00272894">
        <w:rPr>
          <w:szCs w:val="22"/>
        </w:rPr>
        <w:t>,</w:t>
      </w:r>
      <w:r w:rsidRPr="001E47F8">
        <w:rPr>
          <w:szCs w:val="22"/>
        </w:rPr>
        <w:t xml:space="preserve"> and </w:t>
      </w:r>
      <w:r w:rsidR="00527DE6">
        <w:rPr>
          <w:szCs w:val="22"/>
        </w:rPr>
        <w:t xml:space="preserve">when </w:t>
      </w:r>
      <w:r w:rsidRPr="001E47F8">
        <w:rPr>
          <w:szCs w:val="22"/>
        </w:rPr>
        <w:t>us</w:t>
      </w:r>
      <w:r w:rsidR="00527DE6">
        <w:rPr>
          <w:szCs w:val="22"/>
        </w:rPr>
        <w:t>ing</w:t>
      </w:r>
      <w:r w:rsidRPr="001E47F8">
        <w:rPr>
          <w:szCs w:val="22"/>
        </w:rPr>
        <w:t xml:space="preserve"> </w:t>
      </w:r>
      <w:r w:rsidR="00527DE6">
        <w:rPr>
          <w:szCs w:val="22"/>
        </w:rPr>
        <w:t xml:space="preserve">a </w:t>
      </w:r>
      <w:r w:rsidRPr="001E47F8">
        <w:rPr>
          <w:szCs w:val="22"/>
        </w:rPr>
        <w:t xml:space="preserve">regulated behaviour control. The FDS </w:t>
      </w:r>
      <w:r w:rsidR="00674419">
        <w:rPr>
          <w:szCs w:val="22"/>
        </w:rPr>
        <w:t>must</w:t>
      </w:r>
      <w:r w:rsidRPr="001E47F8">
        <w:rPr>
          <w:szCs w:val="22"/>
        </w:rPr>
        <w:t xml:space="preserve"> support clients with the least restriction necessary. </w:t>
      </w:r>
      <w:r w:rsidRPr="001E47F8" w:rsidDel="0035795C">
        <w:rPr>
          <w:szCs w:val="22"/>
        </w:rPr>
        <w:t xml:space="preserve"> </w:t>
      </w:r>
    </w:p>
    <w:p w14:paraId="44AD5C2B" w14:textId="112CF427" w:rsidR="003D7AC8" w:rsidRPr="000A4E52" w:rsidRDefault="003D7AC8" w:rsidP="002102E6">
      <w:pPr>
        <w:pStyle w:val="Heading2"/>
        <w:numPr>
          <w:ilvl w:val="1"/>
          <w:numId w:val="1"/>
        </w:numPr>
      </w:pPr>
      <w:r w:rsidRPr="000A4E52">
        <w:t xml:space="preserve">Purpose </w:t>
      </w:r>
    </w:p>
    <w:p w14:paraId="42C5731F" w14:textId="3F3F34A4" w:rsidR="001E47F8" w:rsidRDefault="00A11B59" w:rsidP="002102E6">
      <w:pPr>
        <w:jc w:val="both"/>
        <w:rPr>
          <w:szCs w:val="22"/>
        </w:rPr>
      </w:pPr>
      <w:r>
        <w:rPr>
          <w:szCs w:val="22"/>
        </w:rPr>
        <w:t>The purpose of this policy is to outline</w:t>
      </w:r>
      <w:r w:rsidR="001E47F8" w:rsidRPr="00585DA7">
        <w:rPr>
          <w:szCs w:val="22"/>
        </w:rPr>
        <w:t xml:space="preserve"> the relevant provisions of the Act, and </w:t>
      </w:r>
      <w:r>
        <w:rPr>
          <w:szCs w:val="22"/>
        </w:rPr>
        <w:t xml:space="preserve">support best practice </w:t>
      </w:r>
      <w:r w:rsidR="001E47F8" w:rsidRPr="00585DA7">
        <w:rPr>
          <w:szCs w:val="22"/>
        </w:rPr>
        <w:t xml:space="preserve">in relation to </w:t>
      </w:r>
      <w:r w:rsidR="001E47F8">
        <w:rPr>
          <w:szCs w:val="22"/>
        </w:rPr>
        <w:t>promoting</w:t>
      </w:r>
      <w:r w:rsidR="001E47F8" w:rsidRPr="0077596B">
        <w:rPr>
          <w:szCs w:val="22"/>
        </w:rPr>
        <w:t xml:space="preserve"> </w:t>
      </w:r>
      <w:r w:rsidR="001E47F8">
        <w:rPr>
          <w:szCs w:val="22"/>
        </w:rPr>
        <w:t>client quality of life and skill development</w:t>
      </w:r>
      <w:r>
        <w:rPr>
          <w:szCs w:val="22"/>
        </w:rPr>
        <w:t xml:space="preserve"> and</w:t>
      </w:r>
      <w:r w:rsidR="001E47F8">
        <w:rPr>
          <w:szCs w:val="22"/>
        </w:rPr>
        <w:t xml:space="preserve"> </w:t>
      </w:r>
      <w:r w:rsidR="001E47F8" w:rsidRPr="0077596B">
        <w:rPr>
          <w:szCs w:val="22"/>
        </w:rPr>
        <w:t>a safe and therapeutic environment for staff and clients</w:t>
      </w:r>
      <w:r>
        <w:rPr>
          <w:szCs w:val="22"/>
        </w:rPr>
        <w:t xml:space="preserve">. </w:t>
      </w:r>
      <w:r w:rsidR="00AA08B6">
        <w:rPr>
          <w:szCs w:val="22"/>
        </w:rPr>
        <w:t>Overall, this policy seeks</w:t>
      </w:r>
      <w:r w:rsidR="001E47F8">
        <w:rPr>
          <w:szCs w:val="22"/>
        </w:rPr>
        <w:t xml:space="preserve"> to ensure</w:t>
      </w:r>
      <w:r w:rsidR="008B57FB">
        <w:rPr>
          <w:szCs w:val="22"/>
        </w:rPr>
        <w:t xml:space="preserve"> that</w:t>
      </w:r>
      <w:r w:rsidR="001E47F8" w:rsidRPr="0077596B">
        <w:rPr>
          <w:szCs w:val="22"/>
        </w:rPr>
        <w:t>:</w:t>
      </w:r>
    </w:p>
    <w:p w14:paraId="06994320" w14:textId="5F3ED4E2" w:rsidR="001E47F8" w:rsidRPr="00907F65" w:rsidRDefault="001E47F8" w:rsidP="00C60AE8">
      <w:pPr>
        <w:pStyle w:val="ListParagraph"/>
        <w:numPr>
          <w:ilvl w:val="0"/>
          <w:numId w:val="3"/>
        </w:numPr>
        <w:jc w:val="both"/>
        <w:rPr>
          <w:rFonts w:ascii="Arial" w:hAnsi="Arial" w:cs="Arial"/>
          <w:sz w:val="22"/>
          <w:szCs w:val="22"/>
        </w:rPr>
      </w:pPr>
      <w:r w:rsidRPr="00907F65">
        <w:rPr>
          <w:rFonts w:ascii="Arial" w:hAnsi="Arial" w:cs="Arial"/>
          <w:sz w:val="22"/>
          <w:szCs w:val="22"/>
        </w:rPr>
        <w:t xml:space="preserve">clients are supported using a positive behaviour support approach that involves fully understanding the person, their interests, preferences, quality of life, </w:t>
      </w:r>
      <w:r w:rsidR="005D17EB">
        <w:rPr>
          <w:rFonts w:ascii="Arial" w:hAnsi="Arial" w:cs="Arial"/>
          <w:sz w:val="22"/>
          <w:szCs w:val="22"/>
        </w:rPr>
        <w:t xml:space="preserve">trauma experiences, </w:t>
      </w:r>
      <w:r w:rsidRPr="00907F65">
        <w:rPr>
          <w:rFonts w:ascii="Arial" w:hAnsi="Arial" w:cs="Arial"/>
          <w:sz w:val="22"/>
          <w:szCs w:val="22"/>
        </w:rPr>
        <w:t xml:space="preserve">and the function of the behaviour to inform strategies that support the client; </w:t>
      </w:r>
    </w:p>
    <w:p w14:paraId="40B0D2A8" w14:textId="6543A142" w:rsidR="001E47F8" w:rsidRPr="00907F65" w:rsidRDefault="001E47F8" w:rsidP="00C60AE8">
      <w:pPr>
        <w:pStyle w:val="ListParagraph"/>
        <w:numPr>
          <w:ilvl w:val="0"/>
          <w:numId w:val="3"/>
        </w:numPr>
        <w:jc w:val="both"/>
        <w:rPr>
          <w:rFonts w:ascii="Arial" w:hAnsi="Arial" w:cs="Arial"/>
          <w:sz w:val="22"/>
          <w:szCs w:val="22"/>
        </w:rPr>
      </w:pPr>
      <w:r w:rsidRPr="00907F65">
        <w:rPr>
          <w:rFonts w:ascii="Arial" w:hAnsi="Arial" w:cs="Arial"/>
          <w:sz w:val="22"/>
          <w:szCs w:val="22"/>
        </w:rPr>
        <w:t xml:space="preserve">in instances where a Senior Practitioner has determined that a Positive Behaviour Support Plan (PBSP) is necessary, the client is managed and supported in accordance with the PBSP; </w:t>
      </w:r>
    </w:p>
    <w:p w14:paraId="5A8E3B11" w14:textId="46F8DFCA" w:rsidR="001E47F8" w:rsidRPr="00907F65" w:rsidRDefault="00AA08B6" w:rsidP="00C60AE8">
      <w:pPr>
        <w:pStyle w:val="ListParagraph"/>
        <w:numPr>
          <w:ilvl w:val="0"/>
          <w:numId w:val="3"/>
        </w:numPr>
        <w:jc w:val="both"/>
        <w:rPr>
          <w:rFonts w:ascii="Arial" w:hAnsi="Arial" w:cs="Arial"/>
          <w:sz w:val="22"/>
          <w:szCs w:val="22"/>
        </w:rPr>
      </w:pPr>
      <w:r>
        <w:rPr>
          <w:rFonts w:ascii="Arial" w:hAnsi="Arial" w:cs="Arial"/>
          <w:sz w:val="22"/>
          <w:szCs w:val="22"/>
        </w:rPr>
        <w:t xml:space="preserve">the </w:t>
      </w:r>
      <w:r w:rsidR="001E47F8" w:rsidRPr="00907F65">
        <w:rPr>
          <w:rFonts w:ascii="Arial" w:hAnsi="Arial" w:cs="Arial"/>
          <w:sz w:val="22"/>
          <w:szCs w:val="22"/>
        </w:rPr>
        <w:t xml:space="preserve">reduction of risk </w:t>
      </w:r>
      <w:r>
        <w:rPr>
          <w:rFonts w:ascii="Arial" w:hAnsi="Arial" w:cs="Arial"/>
          <w:sz w:val="22"/>
          <w:szCs w:val="22"/>
        </w:rPr>
        <w:t xml:space="preserve">occurs </w:t>
      </w:r>
      <w:r w:rsidR="001E47F8" w:rsidRPr="00907F65">
        <w:rPr>
          <w:rFonts w:ascii="Arial" w:hAnsi="Arial" w:cs="Arial"/>
          <w:sz w:val="22"/>
          <w:szCs w:val="22"/>
        </w:rPr>
        <w:t>by understanding, planning, responding to, and reducing behaviours of concern;</w:t>
      </w:r>
    </w:p>
    <w:p w14:paraId="1D7CD252" w14:textId="689C94AC" w:rsidR="001E47F8" w:rsidRPr="00907F65" w:rsidRDefault="001E47F8" w:rsidP="00C60AE8">
      <w:pPr>
        <w:pStyle w:val="ListParagraph"/>
        <w:numPr>
          <w:ilvl w:val="0"/>
          <w:numId w:val="3"/>
        </w:numPr>
        <w:jc w:val="both"/>
        <w:rPr>
          <w:rFonts w:ascii="Arial" w:hAnsi="Arial" w:cs="Arial"/>
          <w:sz w:val="22"/>
          <w:szCs w:val="22"/>
        </w:rPr>
      </w:pPr>
      <w:r w:rsidRPr="00907F65">
        <w:rPr>
          <w:rFonts w:ascii="Arial" w:hAnsi="Arial" w:cs="Arial"/>
          <w:sz w:val="22"/>
          <w:szCs w:val="22"/>
        </w:rPr>
        <w:t>clients are supported with proactive strategies and to learn and use functionally equivalent replacement behaviour</w:t>
      </w:r>
      <w:r w:rsidR="005D17EB">
        <w:rPr>
          <w:rFonts w:ascii="Arial" w:hAnsi="Arial" w:cs="Arial"/>
          <w:sz w:val="22"/>
          <w:szCs w:val="22"/>
        </w:rPr>
        <w:t xml:space="preserve"> (FERB)</w:t>
      </w:r>
      <w:r w:rsidRPr="00907F65">
        <w:rPr>
          <w:rFonts w:ascii="Arial" w:hAnsi="Arial" w:cs="Arial"/>
          <w:sz w:val="22"/>
          <w:szCs w:val="22"/>
        </w:rPr>
        <w:t>, new skills of daily living (e.g., social or coping skills) and ultimately increase quality of life while reducing behaviours of concern and use of any regulated behaviour control;</w:t>
      </w:r>
    </w:p>
    <w:p w14:paraId="589D50C8" w14:textId="76D3590F" w:rsidR="001E47F8" w:rsidRPr="00907F65" w:rsidRDefault="001E47F8" w:rsidP="00C60AE8">
      <w:pPr>
        <w:pStyle w:val="ListParagraph"/>
        <w:numPr>
          <w:ilvl w:val="0"/>
          <w:numId w:val="3"/>
        </w:numPr>
        <w:jc w:val="both"/>
        <w:rPr>
          <w:rFonts w:ascii="Arial" w:hAnsi="Arial" w:cs="Arial"/>
          <w:sz w:val="22"/>
          <w:szCs w:val="22"/>
        </w:rPr>
      </w:pPr>
      <w:r w:rsidRPr="00907F65">
        <w:rPr>
          <w:rFonts w:ascii="Arial" w:hAnsi="Arial" w:cs="Arial"/>
          <w:sz w:val="22"/>
          <w:szCs w:val="22"/>
        </w:rPr>
        <w:t>evidence based interventions (non-aversive reactive strategies) are used to safely de-escalate and therapeutically support the person using behaviour</w:t>
      </w:r>
      <w:r w:rsidR="001B28C4">
        <w:rPr>
          <w:rFonts w:ascii="Arial" w:hAnsi="Arial" w:cs="Arial"/>
          <w:sz w:val="22"/>
          <w:szCs w:val="22"/>
        </w:rPr>
        <w:t>s of concern</w:t>
      </w:r>
      <w:r w:rsidRPr="00907F65">
        <w:rPr>
          <w:rFonts w:ascii="Arial" w:hAnsi="Arial" w:cs="Arial"/>
          <w:sz w:val="22"/>
          <w:szCs w:val="22"/>
        </w:rPr>
        <w:t>;</w:t>
      </w:r>
    </w:p>
    <w:p w14:paraId="2630DCF4" w14:textId="77777777" w:rsidR="001E47F8" w:rsidRPr="00907F65" w:rsidRDefault="001E47F8" w:rsidP="00C60AE8">
      <w:pPr>
        <w:pStyle w:val="ListParagraph"/>
        <w:numPr>
          <w:ilvl w:val="0"/>
          <w:numId w:val="3"/>
        </w:numPr>
        <w:jc w:val="both"/>
        <w:rPr>
          <w:rFonts w:ascii="Arial" w:hAnsi="Arial" w:cs="Arial"/>
          <w:sz w:val="22"/>
          <w:szCs w:val="22"/>
        </w:rPr>
      </w:pPr>
      <w:r w:rsidRPr="00907F65">
        <w:rPr>
          <w:rFonts w:ascii="Arial" w:hAnsi="Arial" w:cs="Arial"/>
          <w:sz w:val="22"/>
          <w:szCs w:val="22"/>
        </w:rPr>
        <w:t>risk of behaviours of concern and/or potentially critical situations are assessed systematically, including thorough analysis of behavioural data that allows for the review and proactive development of interventions;</w:t>
      </w:r>
    </w:p>
    <w:p w14:paraId="3B993D61" w14:textId="77777777" w:rsidR="001E47F8" w:rsidRPr="00907F65" w:rsidRDefault="001E47F8" w:rsidP="00C60AE8">
      <w:pPr>
        <w:pStyle w:val="ListParagraph"/>
        <w:numPr>
          <w:ilvl w:val="0"/>
          <w:numId w:val="3"/>
        </w:numPr>
        <w:jc w:val="both"/>
        <w:rPr>
          <w:rFonts w:ascii="Arial" w:hAnsi="Arial" w:cs="Arial"/>
          <w:sz w:val="22"/>
          <w:szCs w:val="22"/>
        </w:rPr>
      </w:pPr>
      <w:r w:rsidRPr="00907F65">
        <w:rPr>
          <w:rFonts w:ascii="Arial" w:hAnsi="Arial" w:cs="Arial"/>
          <w:sz w:val="22"/>
          <w:szCs w:val="22"/>
        </w:rPr>
        <w:t>staff understand the systems and methods in place that reduce risk to the individual and others in a safe and least restrictive manner;</w:t>
      </w:r>
    </w:p>
    <w:p w14:paraId="00D489AF" w14:textId="77777777" w:rsidR="001E47F8" w:rsidRPr="00907F65" w:rsidRDefault="001E47F8" w:rsidP="00C60AE8">
      <w:pPr>
        <w:pStyle w:val="ListParagraph"/>
        <w:numPr>
          <w:ilvl w:val="0"/>
          <w:numId w:val="3"/>
        </w:numPr>
        <w:jc w:val="both"/>
        <w:rPr>
          <w:rFonts w:ascii="Arial" w:hAnsi="Arial" w:cs="Arial"/>
          <w:sz w:val="22"/>
          <w:szCs w:val="22"/>
        </w:rPr>
      </w:pPr>
      <w:r w:rsidRPr="00907F65">
        <w:rPr>
          <w:rFonts w:ascii="Arial" w:hAnsi="Arial" w:cs="Arial"/>
          <w:sz w:val="22"/>
          <w:szCs w:val="22"/>
        </w:rPr>
        <w:t>all requirements for documentation and reporting are adhered to;</w:t>
      </w:r>
    </w:p>
    <w:p w14:paraId="74B2B113" w14:textId="6ABEA9BB" w:rsidR="001E47F8" w:rsidRPr="00907F65" w:rsidRDefault="00C12C3C" w:rsidP="00C60AE8">
      <w:pPr>
        <w:pStyle w:val="ListParagraph"/>
        <w:numPr>
          <w:ilvl w:val="0"/>
          <w:numId w:val="3"/>
        </w:numPr>
        <w:jc w:val="both"/>
        <w:rPr>
          <w:rFonts w:ascii="Arial" w:hAnsi="Arial" w:cs="Arial"/>
          <w:sz w:val="22"/>
          <w:szCs w:val="22"/>
        </w:rPr>
      </w:pPr>
      <w:r>
        <w:rPr>
          <w:rFonts w:ascii="Arial" w:hAnsi="Arial" w:cs="Arial"/>
          <w:sz w:val="22"/>
          <w:szCs w:val="22"/>
        </w:rPr>
        <w:t xml:space="preserve">the relationship </w:t>
      </w:r>
      <w:r w:rsidR="006C74AB">
        <w:rPr>
          <w:rFonts w:ascii="Arial" w:hAnsi="Arial" w:cs="Arial"/>
          <w:sz w:val="22"/>
          <w:szCs w:val="22"/>
        </w:rPr>
        <w:t xml:space="preserve">and difference </w:t>
      </w:r>
      <w:r>
        <w:rPr>
          <w:rFonts w:ascii="Arial" w:hAnsi="Arial" w:cs="Arial"/>
          <w:sz w:val="22"/>
          <w:szCs w:val="22"/>
        </w:rPr>
        <w:t>between positive behaviour support and the</w:t>
      </w:r>
      <w:r w:rsidR="001E47F8" w:rsidRPr="00907F65">
        <w:rPr>
          <w:rFonts w:ascii="Arial" w:hAnsi="Arial" w:cs="Arial"/>
          <w:sz w:val="22"/>
          <w:szCs w:val="22"/>
        </w:rPr>
        <w:t xml:space="preserve"> use of regulated behaviour controls</w:t>
      </w:r>
      <w:r w:rsidR="00210240">
        <w:rPr>
          <w:rFonts w:ascii="Arial" w:hAnsi="Arial" w:cs="Arial"/>
          <w:sz w:val="22"/>
          <w:szCs w:val="22"/>
        </w:rPr>
        <w:t xml:space="preserve"> are </w:t>
      </w:r>
      <w:r>
        <w:rPr>
          <w:rFonts w:ascii="Arial" w:hAnsi="Arial" w:cs="Arial"/>
          <w:sz w:val="22"/>
          <w:szCs w:val="22"/>
        </w:rPr>
        <w:t>clearly outlined</w:t>
      </w:r>
      <w:r w:rsidR="00210240">
        <w:rPr>
          <w:rFonts w:ascii="Arial" w:hAnsi="Arial" w:cs="Arial"/>
          <w:sz w:val="22"/>
          <w:szCs w:val="22"/>
        </w:rPr>
        <w:t xml:space="preserve"> (r</w:t>
      </w:r>
      <w:r w:rsidR="00662DD7">
        <w:rPr>
          <w:rFonts w:ascii="Arial" w:hAnsi="Arial" w:cs="Arial"/>
          <w:sz w:val="22"/>
          <w:szCs w:val="22"/>
        </w:rPr>
        <w:t xml:space="preserve">efer to </w:t>
      </w:r>
      <w:r w:rsidR="001E47F8" w:rsidRPr="00907F65">
        <w:rPr>
          <w:rFonts w:ascii="Arial" w:hAnsi="Arial" w:cs="Arial"/>
          <w:i/>
          <w:sz w:val="22"/>
          <w:szCs w:val="22"/>
        </w:rPr>
        <w:t>Director of Forensic Disability Policy - Regulated Behaviour Control</w:t>
      </w:r>
      <w:r w:rsidR="001E47F8" w:rsidRPr="00907F65">
        <w:rPr>
          <w:rFonts w:ascii="Arial" w:hAnsi="Arial" w:cs="Arial"/>
          <w:sz w:val="22"/>
          <w:szCs w:val="22"/>
        </w:rPr>
        <w:t>);</w:t>
      </w:r>
    </w:p>
    <w:p w14:paraId="1D214208" w14:textId="2F825F60" w:rsidR="00674419" w:rsidRDefault="001E47F8" w:rsidP="00C60AE8">
      <w:pPr>
        <w:pStyle w:val="ListParagraph"/>
        <w:numPr>
          <w:ilvl w:val="0"/>
          <w:numId w:val="3"/>
        </w:numPr>
        <w:jc w:val="both"/>
        <w:rPr>
          <w:rFonts w:ascii="Arial" w:hAnsi="Arial" w:cs="Arial"/>
          <w:sz w:val="22"/>
          <w:szCs w:val="22"/>
        </w:rPr>
      </w:pPr>
      <w:r w:rsidRPr="00907F65">
        <w:rPr>
          <w:rFonts w:ascii="Arial" w:hAnsi="Arial" w:cs="Arial"/>
          <w:sz w:val="22"/>
          <w:szCs w:val="22"/>
        </w:rPr>
        <w:t>critical incident reporting processes are undertaken and maintained; and</w:t>
      </w:r>
    </w:p>
    <w:p w14:paraId="5DCE9D36" w14:textId="3791A3B1" w:rsidR="00E72834"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sz w:val="22"/>
          <w:szCs w:val="22"/>
        </w:rPr>
        <w:t>s</w:t>
      </w:r>
      <w:r w:rsidR="001E47F8" w:rsidRPr="00907F65">
        <w:rPr>
          <w:rFonts w:ascii="Arial" w:hAnsi="Arial" w:cs="Arial"/>
          <w:sz w:val="22"/>
          <w:szCs w:val="22"/>
        </w:rPr>
        <w:t>upport is available to staff involved in incidents of behaviour of concern (including for example, employee assistance services, debriefing and/or post incident analysis).</w:t>
      </w:r>
    </w:p>
    <w:p w14:paraId="555B3D2C" w14:textId="6D66AD70" w:rsidR="00D95A67" w:rsidRPr="000A4E52" w:rsidRDefault="00D95A67" w:rsidP="002102E6">
      <w:pPr>
        <w:pStyle w:val="Heading2"/>
        <w:numPr>
          <w:ilvl w:val="1"/>
          <w:numId w:val="1"/>
        </w:numPr>
      </w:pPr>
      <w:r w:rsidRPr="000A4E52">
        <w:lastRenderedPageBreak/>
        <w:t>Scope</w:t>
      </w:r>
    </w:p>
    <w:p w14:paraId="590683DA" w14:textId="69710662" w:rsidR="00F517E0" w:rsidRPr="00F517E0" w:rsidRDefault="00F517E0" w:rsidP="002102E6">
      <w:pPr>
        <w:suppressAutoHyphens/>
        <w:jc w:val="both"/>
        <w:rPr>
          <w:szCs w:val="22"/>
        </w:rPr>
      </w:pPr>
      <w:r w:rsidRPr="00F517E0">
        <w:rPr>
          <w:szCs w:val="22"/>
        </w:rPr>
        <w:t xml:space="preserve">This policy applies to the FDS. The Administrator, Senior Practitioner, Authorised Practitioner and other persons performing a function or exercising a power under the </w:t>
      </w:r>
      <w:r w:rsidR="00674419" w:rsidRPr="001322D0">
        <w:rPr>
          <w:i/>
          <w:iCs/>
          <w:szCs w:val="22"/>
        </w:rPr>
        <w:t>Forensic Disability Act 2011</w:t>
      </w:r>
      <w:r w:rsidR="00674419" w:rsidRPr="001322D0">
        <w:rPr>
          <w:szCs w:val="22"/>
        </w:rPr>
        <w:t xml:space="preserve"> (the </w:t>
      </w:r>
      <w:r w:rsidRPr="00F517E0">
        <w:rPr>
          <w:szCs w:val="22"/>
        </w:rPr>
        <w:t>Act</w:t>
      </w:r>
      <w:r w:rsidR="00674419">
        <w:rPr>
          <w:szCs w:val="22"/>
        </w:rPr>
        <w:t>)</w:t>
      </w:r>
      <w:r w:rsidRPr="00F517E0">
        <w:rPr>
          <w:szCs w:val="22"/>
        </w:rPr>
        <w:t xml:space="preserve"> must comply with this policy.</w:t>
      </w:r>
    </w:p>
    <w:p w14:paraId="30EC8298" w14:textId="69419185" w:rsidR="00F517E0" w:rsidRPr="00F517E0" w:rsidRDefault="00F517E0" w:rsidP="002102E6">
      <w:pPr>
        <w:spacing w:after="160"/>
        <w:jc w:val="both"/>
        <w:rPr>
          <w:szCs w:val="22"/>
        </w:rPr>
      </w:pPr>
      <w:r w:rsidRPr="00F517E0">
        <w:rPr>
          <w:szCs w:val="22"/>
        </w:rPr>
        <w:t xml:space="preserve">This policy must be implemented in a way that is consistent with the purpose and principles of the Act. Where appropriate, positive behaviour support </w:t>
      </w:r>
      <w:r w:rsidR="00674419">
        <w:rPr>
          <w:szCs w:val="22"/>
        </w:rPr>
        <w:t>should</w:t>
      </w:r>
      <w:r w:rsidRPr="00F517E0">
        <w:rPr>
          <w:szCs w:val="22"/>
        </w:rPr>
        <w:t xml:space="preserve"> be considered in all client care, support, assessments and relevant plans under the Act.</w:t>
      </w:r>
    </w:p>
    <w:p w14:paraId="40B41898" w14:textId="279FD2A6" w:rsidR="00213F87" w:rsidRPr="00213F87" w:rsidRDefault="00213F87" w:rsidP="002102E6">
      <w:pPr>
        <w:pStyle w:val="Heading2"/>
        <w:numPr>
          <w:ilvl w:val="1"/>
          <w:numId w:val="1"/>
        </w:numPr>
      </w:pPr>
      <w:r w:rsidRPr="00213F87">
        <w:t>Authorising Legislation</w:t>
      </w:r>
    </w:p>
    <w:p w14:paraId="19D95B43" w14:textId="0864FC53" w:rsidR="00F517E0" w:rsidRPr="00F517E0" w:rsidRDefault="00F517E0" w:rsidP="002102E6">
      <w:pPr>
        <w:jc w:val="both"/>
        <w:rPr>
          <w:position w:val="3"/>
          <w:szCs w:val="22"/>
          <w:lang w:eastAsia="x-none"/>
        </w:rPr>
      </w:pPr>
      <w:r w:rsidRPr="00F517E0">
        <w:rPr>
          <w:position w:val="3"/>
          <w:szCs w:val="22"/>
          <w:lang w:eastAsia="x-none"/>
        </w:rPr>
        <w:t>Section 91 of the</w:t>
      </w:r>
      <w:r w:rsidR="00674419">
        <w:rPr>
          <w:position w:val="3"/>
          <w:szCs w:val="22"/>
          <w:lang w:eastAsia="x-none"/>
        </w:rPr>
        <w:t xml:space="preserve"> Act</w:t>
      </w:r>
      <w:r>
        <w:rPr>
          <w:i/>
          <w:position w:val="3"/>
          <w:szCs w:val="22"/>
          <w:lang w:eastAsia="x-none"/>
        </w:rPr>
        <w:t>.</w:t>
      </w:r>
    </w:p>
    <w:p w14:paraId="4D2D9DB5" w14:textId="525FCC65" w:rsidR="00213F87" w:rsidRPr="00213F87" w:rsidRDefault="00213F87" w:rsidP="002102E6">
      <w:pPr>
        <w:pStyle w:val="Heading2"/>
        <w:numPr>
          <w:ilvl w:val="1"/>
          <w:numId w:val="1"/>
        </w:numPr>
      </w:pPr>
      <w:r w:rsidRPr="00213F87">
        <w:t>Policy</w:t>
      </w:r>
    </w:p>
    <w:p w14:paraId="710F88C1" w14:textId="3C1DDF3A" w:rsidR="00F517E0" w:rsidRDefault="00F517E0" w:rsidP="002102E6">
      <w:pPr>
        <w:jc w:val="both"/>
        <w:rPr>
          <w:szCs w:val="22"/>
        </w:rPr>
      </w:pPr>
      <w:r>
        <w:rPr>
          <w:szCs w:val="22"/>
        </w:rPr>
        <w:t xml:space="preserve">FDS staff </w:t>
      </w:r>
      <w:r w:rsidR="00674419">
        <w:rPr>
          <w:szCs w:val="22"/>
        </w:rPr>
        <w:t>should</w:t>
      </w:r>
      <w:r>
        <w:rPr>
          <w:szCs w:val="22"/>
        </w:rPr>
        <w:t xml:space="preserve"> use positive behaviour support as an overarching ethos and practice framework in the provision of care and support of clients</w:t>
      </w:r>
      <w:r w:rsidRPr="00EF5865">
        <w:rPr>
          <w:szCs w:val="22"/>
        </w:rPr>
        <w:t xml:space="preserve"> </w:t>
      </w:r>
      <w:r>
        <w:rPr>
          <w:szCs w:val="22"/>
        </w:rPr>
        <w:t xml:space="preserve">to improve their quality of life, reduce behaviours of concern, reduce or eliminate regulated behaviour control, </w:t>
      </w:r>
      <w:r w:rsidRPr="00EF5865">
        <w:rPr>
          <w:szCs w:val="22"/>
        </w:rPr>
        <w:t xml:space="preserve">and </w:t>
      </w:r>
      <w:r>
        <w:rPr>
          <w:szCs w:val="22"/>
        </w:rPr>
        <w:t>to maximise</w:t>
      </w:r>
      <w:r w:rsidRPr="00EF5865">
        <w:rPr>
          <w:szCs w:val="22"/>
        </w:rPr>
        <w:t xml:space="preserve"> the safety of themselves and others. Strong emphasis </w:t>
      </w:r>
      <w:r w:rsidR="00674419">
        <w:rPr>
          <w:szCs w:val="22"/>
        </w:rPr>
        <w:t>should</w:t>
      </w:r>
      <w:r w:rsidRPr="00EF5865">
        <w:rPr>
          <w:szCs w:val="22"/>
        </w:rPr>
        <w:t xml:space="preserve"> be placed upon prevention and early intervention</w:t>
      </w:r>
      <w:r>
        <w:rPr>
          <w:szCs w:val="22"/>
        </w:rPr>
        <w:t xml:space="preserve"> (proactive and antecedent strategies, and teaching skills)</w:t>
      </w:r>
      <w:r w:rsidRPr="00EF5865">
        <w:rPr>
          <w:szCs w:val="22"/>
        </w:rPr>
        <w:t xml:space="preserve">. </w:t>
      </w:r>
      <w:r>
        <w:rPr>
          <w:szCs w:val="22"/>
        </w:rPr>
        <w:t xml:space="preserve">The positive behaviour support model sits </w:t>
      </w:r>
      <w:r w:rsidR="00674419">
        <w:rPr>
          <w:szCs w:val="22"/>
        </w:rPr>
        <w:t>within the</w:t>
      </w:r>
      <w:r>
        <w:rPr>
          <w:szCs w:val="22"/>
        </w:rPr>
        <w:t xml:space="preserve"> Individual Development Plan (IDP); and is considered a ‘</w:t>
      </w:r>
      <w:r w:rsidRPr="00962A8A">
        <w:rPr>
          <w:i/>
          <w:szCs w:val="22"/>
        </w:rPr>
        <w:t>relevant plan</w:t>
      </w:r>
      <w:r>
        <w:rPr>
          <w:i/>
          <w:szCs w:val="22"/>
        </w:rPr>
        <w:t>’</w:t>
      </w:r>
      <w:r>
        <w:rPr>
          <w:szCs w:val="22"/>
        </w:rPr>
        <w:t xml:space="preserve"> under the Act if a </w:t>
      </w:r>
      <w:r w:rsidR="00674419">
        <w:rPr>
          <w:szCs w:val="22"/>
        </w:rPr>
        <w:t xml:space="preserve">formal </w:t>
      </w:r>
      <w:r>
        <w:rPr>
          <w:szCs w:val="22"/>
        </w:rPr>
        <w:t xml:space="preserve">PBSP </w:t>
      </w:r>
      <w:r w:rsidR="00CE2E04">
        <w:rPr>
          <w:szCs w:val="22"/>
        </w:rPr>
        <w:t>exists</w:t>
      </w:r>
      <w:r>
        <w:rPr>
          <w:szCs w:val="22"/>
        </w:rPr>
        <w:t>.</w:t>
      </w:r>
    </w:p>
    <w:p w14:paraId="65772A72" w14:textId="5B7C88EC" w:rsidR="00F517E0" w:rsidRPr="00EF5865" w:rsidRDefault="00F517E0" w:rsidP="002102E6">
      <w:pPr>
        <w:jc w:val="both"/>
        <w:rPr>
          <w:szCs w:val="22"/>
        </w:rPr>
      </w:pPr>
      <w:r>
        <w:rPr>
          <w:szCs w:val="22"/>
        </w:rPr>
        <w:t xml:space="preserve">Behaviours of concern can be defined as </w:t>
      </w:r>
      <w:r w:rsidRPr="003424A8">
        <w:rPr>
          <w:i/>
          <w:szCs w:val="22"/>
        </w:rPr>
        <w:t>‘behaviour of such intensity, frequency or duration that the physical safety of the person or others is likely to be placed in serious jeopardy, or behaviour which is likely to seriously limit the use of, or result in the person being denied access to, ordinary community facilities</w:t>
      </w:r>
      <w:r>
        <w:rPr>
          <w:i/>
          <w:szCs w:val="22"/>
        </w:rPr>
        <w:t xml:space="preserve">’ </w:t>
      </w:r>
      <w:r w:rsidRPr="008E11A0">
        <w:rPr>
          <w:szCs w:val="22"/>
        </w:rPr>
        <w:t>(Emerson, 1995).</w:t>
      </w:r>
      <w:r w:rsidR="00102724">
        <w:rPr>
          <w:szCs w:val="22"/>
        </w:rPr>
        <w:t xml:space="preserve"> The </w:t>
      </w:r>
      <w:r w:rsidR="00102724" w:rsidRPr="00CE0B6D">
        <w:rPr>
          <w:i/>
          <w:iCs/>
          <w:szCs w:val="22"/>
        </w:rPr>
        <w:t>behaviours of concern</w:t>
      </w:r>
      <w:r w:rsidR="00102724">
        <w:rPr>
          <w:szCs w:val="22"/>
        </w:rPr>
        <w:t xml:space="preserve"> </w:t>
      </w:r>
      <w:r w:rsidR="00CE2E04">
        <w:rPr>
          <w:szCs w:val="22"/>
        </w:rPr>
        <w:t>terminology</w:t>
      </w:r>
      <w:r w:rsidR="00CE0B6D">
        <w:rPr>
          <w:szCs w:val="22"/>
        </w:rPr>
        <w:t xml:space="preserve"> </w:t>
      </w:r>
      <w:r w:rsidR="00102724">
        <w:rPr>
          <w:szCs w:val="22"/>
        </w:rPr>
        <w:t xml:space="preserve">is used in this policy as it is </w:t>
      </w:r>
      <w:r w:rsidR="008B1BDB">
        <w:rPr>
          <w:szCs w:val="22"/>
        </w:rPr>
        <w:t xml:space="preserve">more </w:t>
      </w:r>
      <w:r w:rsidR="00102724">
        <w:rPr>
          <w:szCs w:val="22"/>
        </w:rPr>
        <w:t>strengths-based</w:t>
      </w:r>
      <w:r w:rsidR="008B1BDB">
        <w:rPr>
          <w:szCs w:val="22"/>
        </w:rPr>
        <w:t xml:space="preserve"> than other language sometimes used</w:t>
      </w:r>
      <w:r w:rsidR="00102724">
        <w:rPr>
          <w:szCs w:val="22"/>
        </w:rPr>
        <w:t xml:space="preserve">, however it </w:t>
      </w:r>
      <w:r w:rsidR="00522204">
        <w:rPr>
          <w:szCs w:val="22"/>
        </w:rPr>
        <w:t>i</w:t>
      </w:r>
      <w:r w:rsidR="00CE2E04">
        <w:rPr>
          <w:szCs w:val="22"/>
        </w:rPr>
        <w:t>s inclusive of</w:t>
      </w:r>
      <w:r w:rsidR="00102724">
        <w:rPr>
          <w:szCs w:val="22"/>
        </w:rPr>
        <w:t xml:space="preserve"> behaviours of physical harm or serious risk of physical harm (e.g., property damage).</w:t>
      </w:r>
    </w:p>
    <w:p w14:paraId="64B131DD" w14:textId="77777777" w:rsidR="00F517E0" w:rsidRDefault="00F517E0" w:rsidP="002102E6">
      <w:pPr>
        <w:jc w:val="both"/>
      </w:pPr>
      <w:r>
        <w:rPr>
          <w:rFonts w:cs="Arial"/>
          <w:szCs w:val="22"/>
        </w:rPr>
        <w:t>Individuals</w:t>
      </w:r>
      <w:r w:rsidRPr="00EF5865">
        <w:rPr>
          <w:rFonts w:cs="Arial"/>
          <w:szCs w:val="22"/>
        </w:rPr>
        <w:t xml:space="preserve"> with intellectual disabilit</w:t>
      </w:r>
      <w:r>
        <w:rPr>
          <w:rFonts w:cs="Arial"/>
          <w:szCs w:val="22"/>
        </w:rPr>
        <w:t xml:space="preserve">y or cognitive impairment </w:t>
      </w:r>
      <w:r w:rsidRPr="00EF5865">
        <w:rPr>
          <w:rFonts w:cs="Arial"/>
          <w:szCs w:val="22"/>
        </w:rPr>
        <w:t xml:space="preserve">and offending behaviours </w:t>
      </w:r>
      <w:r>
        <w:t xml:space="preserve">sometimes </w:t>
      </w:r>
      <w:r w:rsidRPr="00EF5865">
        <w:t xml:space="preserve">present with </w:t>
      </w:r>
      <w:r>
        <w:t xml:space="preserve">challenging or dysregulated </w:t>
      </w:r>
      <w:r w:rsidRPr="00EF5865">
        <w:t>behaviour</w:t>
      </w:r>
      <w:r>
        <w:t>.</w:t>
      </w:r>
      <w:r w:rsidRPr="00510BA3">
        <w:rPr>
          <w:rFonts w:ascii="Lato" w:hAnsi="Lato" w:cs="Lato"/>
          <w:color w:val="282828"/>
        </w:rPr>
        <w:t xml:space="preserve"> </w:t>
      </w:r>
      <w:r w:rsidRPr="00510BA3">
        <w:t xml:space="preserve">This behaviour often </w:t>
      </w:r>
      <w:r>
        <w:t>occurs as a result of</w:t>
      </w:r>
      <w:r w:rsidRPr="00510BA3">
        <w:t xml:space="preserve"> the interaction</w:t>
      </w:r>
      <w:r>
        <w:t xml:space="preserve"> </w:t>
      </w:r>
      <w:r w:rsidRPr="00510BA3">
        <w:t>between personal and environmental factors</w:t>
      </w:r>
      <w:r>
        <w:t>.</w:t>
      </w:r>
      <w:r w:rsidRPr="00510BA3">
        <w:t xml:space="preserve"> </w:t>
      </w:r>
      <w:r w:rsidRPr="000517AC">
        <w:t>P</w:t>
      </w:r>
      <w:r>
        <w:t>ositive behaviour support</w:t>
      </w:r>
      <w:r w:rsidRPr="000517AC">
        <w:t xml:space="preserve"> proposes that behaviours</w:t>
      </w:r>
      <w:r>
        <w:t xml:space="preserve"> of concern</w:t>
      </w:r>
      <w:r w:rsidRPr="000517AC">
        <w:t xml:space="preserve"> represent an individual’s best attempt</w:t>
      </w:r>
      <w:r>
        <w:t xml:space="preserve"> to communicate their needs and </w:t>
      </w:r>
      <w:r w:rsidRPr="000517AC">
        <w:t>exert influence and control over their life</w:t>
      </w:r>
      <w:r>
        <w:t xml:space="preserve">, and can be </w:t>
      </w:r>
      <w:r w:rsidRPr="000517AC">
        <w:t xml:space="preserve">understood as learnt behaviour </w:t>
      </w:r>
      <w:r>
        <w:t>within</w:t>
      </w:r>
      <w:r w:rsidRPr="00F70844">
        <w:t xml:space="preserve"> the context of a</w:t>
      </w:r>
      <w:r>
        <w:t xml:space="preserve">n individual’s abilities and needs. This behaviour may </w:t>
      </w:r>
      <w:r w:rsidRPr="000517AC">
        <w:t xml:space="preserve">develop and </w:t>
      </w:r>
      <w:r>
        <w:t>be</w:t>
      </w:r>
      <w:r w:rsidRPr="000517AC">
        <w:t xml:space="preserve"> maintained </w:t>
      </w:r>
      <w:r>
        <w:t xml:space="preserve">by the </w:t>
      </w:r>
      <w:r w:rsidRPr="000517AC">
        <w:t>social and physical environment(s) within which the behaviour occurs</w:t>
      </w:r>
      <w:r>
        <w:t xml:space="preserve"> (Gore et al, 2013). </w:t>
      </w:r>
    </w:p>
    <w:p w14:paraId="4136BC61" w14:textId="77777777" w:rsidR="00F517E0" w:rsidRDefault="00F517E0" w:rsidP="002102E6">
      <w:pPr>
        <w:jc w:val="both"/>
        <w:rPr>
          <w:szCs w:val="22"/>
        </w:rPr>
      </w:pPr>
      <w:r>
        <w:t xml:space="preserve">People with intellectual disability </w:t>
      </w:r>
      <w:r w:rsidRPr="00DD7AB4">
        <w:t>who also have communication difficulties, autism,</w:t>
      </w:r>
      <w:r>
        <w:t xml:space="preserve"> </w:t>
      </w:r>
      <w:r w:rsidRPr="00DD7AB4">
        <w:t>sensory processing difficulties and physical or mental health problems</w:t>
      </w:r>
      <w:r>
        <w:t xml:space="preserve"> </w:t>
      </w:r>
      <w:r w:rsidRPr="00DD7AB4">
        <w:t>may be more likely to develop</w:t>
      </w:r>
      <w:r>
        <w:t xml:space="preserve"> </w:t>
      </w:r>
      <w:r w:rsidRPr="00DD7AB4">
        <w:t>behaviour</w:t>
      </w:r>
      <w:r>
        <w:rPr>
          <w:szCs w:val="22"/>
        </w:rPr>
        <w:t>s of concern</w:t>
      </w:r>
      <w:r>
        <w:t xml:space="preserve"> (National Institute for Health and Care Excellence, 2015)</w:t>
      </w:r>
      <w:r w:rsidRPr="00DD7AB4">
        <w:t>.</w:t>
      </w:r>
      <w:r w:rsidRPr="00DD7AB4" w:rsidDel="007500A1">
        <w:t xml:space="preserve"> </w:t>
      </w:r>
      <w:r>
        <w:t>Furthermore, clients at the FDS are likely to present with a risk profile that features increased dynamic risk factors such as impulsivity, poor emotional coping, antisocial attitudes, and poor compliance with supervision or treatment. These dynamic risk factors may contribute to a further likelihood of behaviour</w:t>
      </w:r>
      <w:r>
        <w:rPr>
          <w:szCs w:val="22"/>
        </w:rPr>
        <w:t>s of concern</w:t>
      </w:r>
      <w:r>
        <w:t xml:space="preserve">. </w:t>
      </w:r>
    </w:p>
    <w:p w14:paraId="62BD037E" w14:textId="45911899" w:rsidR="00F517E0" w:rsidRDefault="00F517E0" w:rsidP="002102E6">
      <w:pPr>
        <w:jc w:val="both"/>
      </w:pPr>
      <w:r w:rsidRPr="003424A8">
        <w:rPr>
          <w:szCs w:val="22"/>
        </w:rPr>
        <w:t>P</w:t>
      </w:r>
      <w:r>
        <w:rPr>
          <w:szCs w:val="22"/>
        </w:rPr>
        <w:t xml:space="preserve">ositive behaviour support </w:t>
      </w:r>
      <w:r w:rsidRPr="003424A8">
        <w:rPr>
          <w:szCs w:val="22"/>
        </w:rPr>
        <w:t>has a strong evidence base and is a widely accepted approach to managing behaviours that may cause harm to the person, others and or property</w:t>
      </w:r>
      <w:r w:rsidRPr="00883DF6">
        <w:t xml:space="preserve"> </w:t>
      </w:r>
      <w:r w:rsidRPr="00883DF6">
        <w:rPr>
          <w:szCs w:val="22"/>
        </w:rPr>
        <w:t xml:space="preserve">(Carr et al, 1999; Dunlap and Carr, 2007; </w:t>
      </w:r>
      <w:r w:rsidRPr="00C27538">
        <w:rPr>
          <w:szCs w:val="22"/>
        </w:rPr>
        <w:t>Harvey et al, 2009;</w:t>
      </w:r>
      <w:r>
        <w:t xml:space="preserve"> </w:t>
      </w:r>
      <w:r w:rsidRPr="00883DF6">
        <w:rPr>
          <w:szCs w:val="22"/>
        </w:rPr>
        <w:t>Hassiotis et al, 2009</w:t>
      </w:r>
      <w:r>
        <w:rPr>
          <w:szCs w:val="22"/>
        </w:rPr>
        <w:t>;</w:t>
      </w:r>
      <w:r w:rsidRPr="00883DF6">
        <w:rPr>
          <w:szCs w:val="22"/>
        </w:rPr>
        <w:t xml:space="preserve"> LaVigna and Willis, 2012)</w:t>
      </w:r>
      <w:r w:rsidRPr="003424A8">
        <w:rPr>
          <w:szCs w:val="22"/>
        </w:rPr>
        <w:t>. P</w:t>
      </w:r>
      <w:r>
        <w:rPr>
          <w:szCs w:val="22"/>
        </w:rPr>
        <w:t xml:space="preserve">ositive </w:t>
      </w:r>
      <w:r>
        <w:rPr>
          <w:szCs w:val="22"/>
        </w:rPr>
        <w:lastRenderedPageBreak/>
        <w:t>behaviour support</w:t>
      </w:r>
      <w:r w:rsidRPr="003424A8">
        <w:rPr>
          <w:szCs w:val="22"/>
        </w:rPr>
        <w:t xml:space="preserve"> </w:t>
      </w:r>
      <w:r>
        <w:rPr>
          <w:szCs w:val="22"/>
        </w:rPr>
        <w:t xml:space="preserve">aims to expand an </w:t>
      </w:r>
      <w:r w:rsidRPr="003424A8">
        <w:rPr>
          <w:szCs w:val="22"/>
        </w:rPr>
        <w:t>individual’s</w:t>
      </w:r>
      <w:r w:rsidRPr="000C3F35">
        <w:t xml:space="preserve"> behaviour repertoire with a primary focus on enhancing quality of life and a secondary focus on minimising behaviour</w:t>
      </w:r>
      <w:r w:rsidR="001B28C4">
        <w:t>s of concern</w:t>
      </w:r>
      <w:r w:rsidRPr="000C3F35">
        <w:t xml:space="preserve">. </w:t>
      </w:r>
      <w:r w:rsidRPr="00AC47C2">
        <w:t xml:space="preserve">This may occur through </w:t>
      </w:r>
      <w:r>
        <w:t xml:space="preserve">teaching </w:t>
      </w:r>
      <w:r w:rsidRPr="00AC47C2">
        <w:t xml:space="preserve">the individual </w:t>
      </w:r>
      <w:r>
        <w:t xml:space="preserve">new skills or replacement behaviours, </w:t>
      </w:r>
      <w:r w:rsidRPr="00AC47C2">
        <w:t xml:space="preserve">or making change to the </w:t>
      </w:r>
      <w:r>
        <w:t xml:space="preserve">environment and the </w:t>
      </w:r>
      <w:r w:rsidRPr="00AC47C2">
        <w:t>system that supports them</w:t>
      </w:r>
      <w:r>
        <w:t>.</w:t>
      </w:r>
    </w:p>
    <w:p w14:paraId="7B369541" w14:textId="6A69844A" w:rsidR="00F517E0" w:rsidRPr="00D40C8B" w:rsidRDefault="00F517E0" w:rsidP="002102E6">
      <w:pPr>
        <w:jc w:val="both"/>
        <w:rPr>
          <w:rFonts w:cs="Arial"/>
          <w:szCs w:val="22"/>
        </w:rPr>
      </w:pPr>
      <w:r w:rsidRPr="0077596B">
        <w:t xml:space="preserve">To ensure best practice the FDS </w:t>
      </w:r>
      <w:r>
        <w:t>should adopt a positive behaviour support approach to the support of all clients and keep abreast of the evidence</w:t>
      </w:r>
      <w:r w:rsidR="00CF09A7">
        <w:t>-</w:t>
      </w:r>
      <w:r>
        <w:t xml:space="preserve">based literature and </w:t>
      </w:r>
      <w:r w:rsidRPr="0077596B">
        <w:t xml:space="preserve">research </w:t>
      </w:r>
      <w:r>
        <w:t xml:space="preserve">for </w:t>
      </w:r>
      <w:r w:rsidRPr="0077596B">
        <w:t xml:space="preserve">supporting individuals with </w:t>
      </w:r>
      <w:r w:rsidRPr="00BA5A11">
        <w:rPr>
          <w:rFonts w:cs="Arial"/>
          <w:szCs w:val="22"/>
        </w:rPr>
        <w:t>intellectual or cognitive impairments</w:t>
      </w:r>
      <w:r w:rsidRPr="00D40C8B">
        <w:rPr>
          <w:rFonts w:cs="Arial"/>
          <w:szCs w:val="22"/>
        </w:rPr>
        <w:t xml:space="preserve"> (</w:t>
      </w:r>
      <w:r w:rsidR="00FE1425">
        <w:rPr>
          <w:rFonts w:cs="Arial"/>
          <w:szCs w:val="22"/>
        </w:rPr>
        <w:t>refer to</w:t>
      </w:r>
      <w:r w:rsidRPr="00D40C8B">
        <w:rPr>
          <w:rFonts w:cs="Arial"/>
          <w:szCs w:val="22"/>
        </w:rPr>
        <w:t xml:space="preserve"> Attachment 1</w:t>
      </w:r>
      <w:r>
        <w:rPr>
          <w:rFonts w:cs="Arial"/>
          <w:szCs w:val="22"/>
        </w:rPr>
        <w:t xml:space="preserve"> </w:t>
      </w:r>
      <w:r w:rsidRPr="00D40C8B">
        <w:rPr>
          <w:rFonts w:cs="Arial"/>
          <w:szCs w:val="22"/>
        </w:rPr>
        <w:t xml:space="preserve">- key references on </w:t>
      </w:r>
      <w:r>
        <w:rPr>
          <w:rFonts w:cs="Arial"/>
          <w:szCs w:val="22"/>
        </w:rPr>
        <w:t>positive behaviour support</w:t>
      </w:r>
      <w:r w:rsidRPr="00D40C8B">
        <w:rPr>
          <w:rFonts w:cs="Arial"/>
          <w:szCs w:val="22"/>
        </w:rPr>
        <w:t>).</w:t>
      </w:r>
    </w:p>
    <w:p w14:paraId="064A95D5" w14:textId="73313790" w:rsidR="00F517E0" w:rsidRDefault="00F517E0" w:rsidP="002102E6">
      <w:pPr>
        <w:jc w:val="both"/>
        <w:rPr>
          <w:rFonts w:cs="Arial"/>
          <w:szCs w:val="22"/>
        </w:rPr>
      </w:pPr>
      <w:r w:rsidRPr="00D40C8B">
        <w:rPr>
          <w:rFonts w:cs="Arial"/>
          <w:szCs w:val="22"/>
        </w:rPr>
        <w:t xml:space="preserve">In the event that staff are uncertain as to how to proceed in relation to a client, </w:t>
      </w:r>
      <w:r>
        <w:rPr>
          <w:rFonts w:cs="Arial"/>
          <w:szCs w:val="22"/>
        </w:rPr>
        <w:t xml:space="preserve">they </w:t>
      </w:r>
      <w:r w:rsidRPr="00D40C8B">
        <w:rPr>
          <w:rFonts w:cs="Arial"/>
          <w:szCs w:val="22"/>
        </w:rPr>
        <w:t xml:space="preserve">should consult the </w:t>
      </w:r>
      <w:r w:rsidRPr="00136E02">
        <w:rPr>
          <w:rFonts w:cs="Arial"/>
          <w:szCs w:val="22"/>
        </w:rPr>
        <w:t>Senior Practitioner</w:t>
      </w:r>
      <w:r w:rsidR="005C280A">
        <w:rPr>
          <w:rFonts w:cs="Arial"/>
          <w:szCs w:val="22"/>
        </w:rPr>
        <w:t xml:space="preserve"> and/or Principal </w:t>
      </w:r>
      <w:r w:rsidR="00C12C3C">
        <w:rPr>
          <w:rFonts w:cs="Arial"/>
          <w:szCs w:val="22"/>
        </w:rPr>
        <w:t>Clinician</w:t>
      </w:r>
      <w:r w:rsidRPr="00136E02">
        <w:rPr>
          <w:rFonts w:cs="Arial"/>
          <w:szCs w:val="22"/>
        </w:rPr>
        <w:t>. The Senior Practitioner</w:t>
      </w:r>
      <w:r w:rsidRPr="00D40C8B">
        <w:rPr>
          <w:rFonts w:cs="Arial"/>
          <w:szCs w:val="22"/>
        </w:rPr>
        <w:t xml:space="preserve"> has prepared the I</w:t>
      </w:r>
      <w:r>
        <w:rPr>
          <w:rFonts w:cs="Arial"/>
          <w:szCs w:val="22"/>
        </w:rPr>
        <w:t>ndividual Development Plan</w:t>
      </w:r>
      <w:r w:rsidRPr="00D40C8B">
        <w:rPr>
          <w:rFonts w:cs="Arial"/>
          <w:szCs w:val="22"/>
        </w:rPr>
        <w:t xml:space="preserve"> which outlines the provision of programs and services that best promote the care</w:t>
      </w:r>
      <w:r>
        <w:rPr>
          <w:rFonts w:cs="Arial"/>
          <w:szCs w:val="22"/>
        </w:rPr>
        <w:t>, support</w:t>
      </w:r>
      <w:r w:rsidRPr="00D40C8B">
        <w:rPr>
          <w:rFonts w:cs="Arial"/>
          <w:szCs w:val="22"/>
        </w:rPr>
        <w:t xml:space="preserve"> and rehabilitation of each individual client.  </w:t>
      </w:r>
    </w:p>
    <w:p w14:paraId="46F3B462" w14:textId="1089973D" w:rsidR="00F517E0" w:rsidRPr="008E11A0" w:rsidRDefault="002102E6" w:rsidP="00C60AE8">
      <w:pPr>
        <w:pStyle w:val="Heading3"/>
        <w:numPr>
          <w:ilvl w:val="1"/>
          <w:numId w:val="2"/>
        </w:numPr>
      </w:pPr>
      <w:r>
        <w:t>Policy and practice s</w:t>
      </w:r>
      <w:r w:rsidR="00F517E0" w:rsidRPr="008E11A0">
        <w:t>upport</w:t>
      </w:r>
    </w:p>
    <w:p w14:paraId="0E5BF3BD" w14:textId="422D760A" w:rsidR="00F517E0" w:rsidRPr="00F46646" w:rsidRDefault="00F517E0" w:rsidP="002102E6">
      <w:pPr>
        <w:suppressAutoHyphens/>
        <w:spacing w:after="200"/>
        <w:jc w:val="both"/>
        <w:rPr>
          <w:rFonts w:cs="Arial"/>
          <w:szCs w:val="22"/>
        </w:rPr>
      </w:pPr>
      <w:r>
        <w:rPr>
          <w:rFonts w:cs="Arial"/>
          <w:szCs w:val="22"/>
        </w:rPr>
        <w:t>This policy</w:t>
      </w:r>
      <w:r w:rsidRPr="00F46646">
        <w:rPr>
          <w:rFonts w:cs="Arial"/>
          <w:szCs w:val="22"/>
        </w:rPr>
        <w:t xml:space="preserve"> </w:t>
      </w:r>
      <w:r w:rsidR="00674419">
        <w:rPr>
          <w:rFonts w:cs="Arial"/>
          <w:szCs w:val="22"/>
        </w:rPr>
        <w:t>should</w:t>
      </w:r>
      <w:r>
        <w:rPr>
          <w:rFonts w:cs="Arial"/>
          <w:szCs w:val="22"/>
        </w:rPr>
        <w:t xml:space="preserve"> </w:t>
      </w:r>
      <w:r w:rsidRPr="00F46646">
        <w:rPr>
          <w:rFonts w:cs="Arial"/>
          <w:szCs w:val="22"/>
        </w:rPr>
        <w:t xml:space="preserve">guide knowledge and </w:t>
      </w:r>
      <w:r>
        <w:rPr>
          <w:rFonts w:cs="Arial"/>
          <w:szCs w:val="22"/>
        </w:rPr>
        <w:t xml:space="preserve">practice of positive behaviour support </w:t>
      </w:r>
      <w:r w:rsidRPr="00F46646">
        <w:rPr>
          <w:rFonts w:cs="Arial"/>
          <w:szCs w:val="22"/>
        </w:rPr>
        <w:t xml:space="preserve">across the FDS. It is the </w:t>
      </w:r>
      <w:r>
        <w:rPr>
          <w:rFonts w:cs="Arial"/>
          <w:szCs w:val="22"/>
        </w:rPr>
        <w:t xml:space="preserve">Senior Practitioner and Administrator’s responsibility to </w:t>
      </w:r>
      <w:r w:rsidRPr="00F46646">
        <w:rPr>
          <w:rFonts w:cs="Arial"/>
          <w:szCs w:val="22"/>
        </w:rPr>
        <w:t xml:space="preserve">oversee that </w:t>
      </w:r>
      <w:r>
        <w:rPr>
          <w:rFonts w:cs="Arial"/>
          <w:szCs w:val="22"/>
        </w:rPr>
        <w:t xml:space="preserve">the positive behaviour support approach </w:t>
      </w:r>
      <w:r w:rsidRPr="00F46646">
        <w:rPr>
          <w:rFonts w:cs="Arial"/>
          <w:szCs w:val="22"/>
        </w:rPr>
        <w:t xml:space="preserve">is embedded into the governance and operations at FDS and is understood and applied by all staff. </w:t>
      </w:r>
    </w:p>
    <w:p w14:paraId="78A24EDB" w14:textId="77777777" w:rsidR="00F517E0" w:rsidRDefault="00F517E0" w:rsidP="002102E6">
      <w:pPr>
        <w:suppressAutoHyphens/>
        <w:spacing w:after="200"/>
        <w:jc w:val="both"/>
        <w:rPr>
          <w:rFonts w:cs="Arial"/>
          <w:szCs w:val="22"/>
        </w:rPr>
      </w:pPr>
      <w:r w:rsidRPr="00F46646">
        <w:rPr>
          <w:rFonts w:cs="Arial"/>
          <w:szCs w:val="22"/>
        </w:rPr>
        <w:t>The</w:t>
      </w:r>
      <w:r>
        <w:rPr>
          <w:rFonts w:cs="Arial"/>
          <w:szCs w:val="22"/>
        </w:rPr>
        <w:t xml:space="preserve"> Director of Forensic Disability has developed </w:t>
      </w:r>
      <w:r w:rsidRPr="00F46646">
        <w:rPr>
          <w:rFonts w:cs="Arial"/>
          <w:szCs w:val="22"/>
        </w:rPr>
        <w:t>an overarching risk assessment</w:t>
      </w:r>
      <w:r>
        <w:rPr>
          <w:rFonts w:cs="Arial"/>
          <w:szCs w:val="22"/>
        </w:rPr>
        <w:t xml:space="preserve"> and management</w:t>
      </w:r>
      <w:r w:rsidRPr="00F46646">
        <w:rPr>
          <w:rFonts w:cs="Arial"/>
          <w:szCs w:val="22"/>
        </w:rPr>
        <w:t xml:space="preserve"> framework that considers </w:t>
      </w:r>
      <w:r>
        <w:rPr>
          <w:rFonts w:cs="Arial"/>
          <w:szCs w:val="22"/>
        </w:rPr>
        <w:t xml:space="preserve">some of the models appropriate to the FDS client group, including positive behaviour support and trauma informed care. </w:t>
      </w:r>
      <w:r w:rsidRPr="00F229F0">
        <w:rPr>
          <w:rFonts w:cs="Arial"/>
          <w:szCs w:val="22"/>
        </w:rPr>
        <w:t>These models are key elements of care and assessment and management of risk at the FDS.</w:t>
      </w:r>
      <w:r>
        <w:rPr>
          <w:rFonts w:cs="Arial"/>
          <w:szCs w:val="22"/>
        </w:rPr>
        <w:t xml:space="preserve"> </w:t>
      </w:r>
    </w:p>
    <w:p w14:paraId="05B8266B" w14:textId="460B363F" w:rsidR="00F517E0" w:rsidRPr="008E11A0" w:rsidRDefault="00FE1425" w:rsidP="00C60AE8">
      <w:pPr>
        <w:pStyle w:val="Heading3"/>
        <w:numPr>
          <w:ilvl w:val="1"/>
          <w:numId w:val="2"/>
        </w:numPr>
      </w:pPr>
      <w:r>
        <w:t>Development of positive behaviour s</w:t>
      </w:r>
      <w:r w:rsidR="00FE3EE5">
        <w:t>upport</w:t>
      </w:r>
      <w:r w:rsidR="00F517E0" w:rsidRPr="008E11A0">
        <w:t xml:space="preserve"> knowledge, skills and abilities at the </w:t>
      </w:r>
      <w:r>
        <w:t>FDS</w:t>
      </w:r>
    </w:p>
    <w:p w14:paraId="04A677EB" w14:textId="651638AB" w:rsidR="00F517E0" w:rsidRDefault="00F517E0" w:rsidP="002102E6">
      <w:pPr>
        <w:suppressAutoHyphens/>
        <w:spacing w:after="120"/>
        <w:jc w:val="both"/>
        <w:rPr>
          <w:rFonts w:cs="Arial"/>
          <w:szCs w:val="22"/>
        </w:rPr>
      </w:pPr>
      <w:r>
        <w:rPr>
          <w:rFonts w:cs="Arial"/>
          <w:szCs w:val="22"/>
        </w:rPr>
        <w:t xml:space="preserve">All staff must be trained in the ethos and practice of positive behaviour support as applied to </w:t>
      </w:r>
      <w:r w:rsidRPr="00F46646">
        <w:rPr>
          <w:rFonts w:cs="Arial"/>
          <w:szCs w:val="22"/>
        </w:rPr>
        <w:t>the FDS client group</w:t>
      </w:r>
      <w:r>
        <w:rPr>
          <w:rFonts w:cs="Arial"/>
          <w:szCs w:val="22"/>
        </w:rPr>
        <w:t xml:space="preserve">. The </w:t>
      </w:r>
      <w:r w:rsidRPr="00F46646">
        <w:rPr>
          <w:rFonts w:cs="Arial"/>
          <w:szCs w:val="22"/>
        </w:rPr>
        <w:t>develop</w:t>
      </w:r>
      <w:r>
        <w:rPr>
          <w:rFonts w:cs="Arial"/>
          <w:szCs w:val="22"/>
        </w:rPr>
        <w:t xml:space="preserve">ment, training, and implementation of positive behaviour support across FDS </w:t>
      </w:r>
      <w:r w:rsidR="00674419">
        <w:rPr>
          <w:rFonts w:cs="Arial"/>
          <w:szCs w:val="22"/>
        </w:rPr>
        <w:t>should</w:t>
      </w:r>
      <w:r>
        <w:rPr>
          <w:rFonts w:cs="Arial"/>
          <w:szCs w:val="22"/>
        </w:rPr>
        <w:t xml:space="preserve"> be led</w:t>
      </w:r>
      <w:r w:rsidRPr="00F46646">
        <w:rPr>
          <w:rFonts w:cs="Arial"/>
          <w:szCs w:val="22"/>
        </w:rPr>
        <w:t xml:space="preserve"> </w:t>
      </w:r>
      <w:r>
        <w:rPr>
          <w:rFonts w:cs="Arial"/>
          <w:szCs w:val="22"/>
        </w:rPr>
        <w:t>by the Senior Practitioner</w:t>
      </w:r>
      <w:r w:rsidR="005C280A">
        <w:rPr>
          <w:rFonts w:cs="Arial"/>
          <w:szCs w:val="22"/>
        </w:rPr>
        <w:t xml:space="preserve"> and/or Principal Clinician</w:t>
      </w:r>
      <w:r>
        <w:rPr>
          <w:rFonts w:cs="Arial"/>
          <w:szCs w:val="22"/>
        </w:rPr>
        <w:t xml:space="preserve">. </w:t>
      </w:r>
    </w:p>
    <w:p w14:paraId="015329D2" w14:textId="18AF54C0" w:rsidR="00F517E0" w:rsidRPr="00F517E0" w:rsidRDefault="001D2A21" w:rsidP="00C60AE8">
      <w:pPr>
        <w:pStyle w:val="Heading3"/>
        <w:numPr>
          <w:ilvl w:val="1"/>
          <w:numId w:val="2"/>
        </w:numPr>
      </w:pPr>
      <w:r>
        <w:t>Positive behaviour s</w:t>
      </w:r>
      <w:r w:rsidR="002102E6">
        <w:t>upport and other m</w:t>
      </w:r>
      <w:r w:rsidR="00F517E0" w:rsidRPr="00F517E0">
        <w:t>odels</w:t>
      </w:r>
    </w:p>
    <w:p w14:paraId="6E7820A6" w14:textId="2088EC90" w:rsidR="00F517E0" w:rsidRPr="00F46646" w:rsidRDefault="00F517E0" w:rsidP="002102E6">
      <w:pPr>
        <w:suppressAutoHyphens/>
        <w:jc w:val="both"/>
        <w:rPr>
          <w:rFonts w:cs="Arial"/>
          <w:szCs w:val="22"/>
        </w:rPr>
      </w:pPr>
      <w:r>
        <w:t xml:space="preserve">Positive behaviour support </w:t>
      </w:r>
      <w:r w:rsidR="001322D0">
        <w:t xml:space="preserve">is a core tenet of the FDS Model of Care and </w:t>
      </w:r>
      <w:r>
        <w:t xml:space="preserve">fits well with other </w:t>
      </w:r>
      <w:r w:rsidR="001322D0">
        <w:t xml:space="preserve">elements </w:t>
      </w:r>
      <w:r>
        <w:t xml:space="preserve">of care, support and rehabilitation at the FDS. It is a framework that does not operate independently from, or exclusive of other models. The model integrates easily with other evidence-based support models such as person-centred planning, active support, strength-based programs such as the Good Lives Model, and parts of the Risk, Need and Responsivity model. </w:t>
      </w:r>
      <w:r>
        <w:rPr>
          <w:rFonts w:cs="Arial"/>
          <w:szCs w:val="22"/>
        </w:rPr>
        <w:t xml:space="preserve">Similar to the </w:t>
      </w:r>
      <w:r w:rsidRPr="00F46646">
        <w:rPr>
          <w:rFonts w:cs="Arial"/>
          <w:szCs w:val="22"/>
        </w:rPr>
        <w:t xml:space="preserve">other approaches used at FDS, </w:t>
      </w:r>
      <w:r>
        <w:rPr>
          <w:rFonts w:cs="Arial"/>
          <w:szCs w:val="22"/>
        </w:rPr>
        <w:t>positive behaviour support</w:t>
      </w:r>
      <w:r w:rsidRPr="00F46646">
        <w:rPr>
          <w:rFonts w:cs="Arial"/>
          <w:szCs w:val="22"/>
        </w:rPr>
        <w:t xml:space="preserve">: </w:t>
      </w:r>
    </w:p>
    <w:p w14:paraId="11896576" w14:textId="77777777" w:rsidR="00F517E0"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sz w:val="22"/>
          <w:szCs w:val="22"/>
        </w:rPr>
        <w:t>is strength-based and person-centred;</w:t>
      </w:r>
    </w:p>
    <w:p w14:paraId="5F06271F" w14:textId="77777777" w:rsidR="00F517E0"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sz w:val="22"/>
          <w:szCs w:val="22"/>
        </w:rPr>
        <w:t>has a quality of life focus;</w:t>
      </w:r>
    </w:p>
    <w:p w14:paraId="0A17C681" w14:textId="77777777" w:rsidR="00F517E0"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sz w:val="22"/>
          <w:szCs w:val="22"/>
        </w:rPr>
        <w:t>promotes physical (e.g., environmental, health) and psychological safety (i.e., care-giving that aims for a sense of security and autonomy);</w:t>
      </w:r>
    </w:p>
    <w:p w14:paraId="4D26E81A" w14:textId="3FE80E21" w:rsidR="00F517E0"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sz w:val="22"/>
          <w:szCs w:val="22"/>
        </w:rPr>
        <w:t xml:space="preserve">removes or reduces triggers for </w:t>
      </w:r>
      <w:r w:rsidR="00035444">
        <w:rPr>
          <w:rFonts w:ascii="Arial" w:hAnsi="Arial" w:cs="Arial"/>
          <w:sz w:val="22"/>
          <w:szCs w:val="22"/>
        </w:rPr>
        <w:t>behaviours of concern and recognises the potential for these behaviours to be a traumatic event</w:t>
      </w:r>
      <w:r w:rsidRPr="00907F65">
        <w:rPr>
          <w:rFonts w:ascii="Arial" w:hAnsi="Arial" w:cs="Arial"/>
          <w:sz w:val="22"/>
          <w:szCs w:val="22"/>
        </w:rPr>
        <w:t>;</w:t>
      </w:r>
    </w:p>
    <w:p w14:paraId="68A311D9" w14:textId="0D62046F" w:rsidR="00F517E0"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sz w:val="22"/>
          <w:szCs w:val="22"/>
        </w:rPr>
        <w:t>provides opportunity for teaching and practicing new skills (e.g., coping, social);</w:t>
      </w:r>
      <w:r w:rsidR="00035444">
        <w:rPr>
          <w:rFonts w:ascii="Arial" w:hAnsi="Arial" w:cs="Arial"/>
          <w:sz w:val="22"/>
          <w:szCs w:val="22"/>
        </w:rPr>
        <w:t xml:space="preserve"> and</w:t>
      </w:r>
    </w:p>
    <w:p w14:paraId="6681C25D" w14:textId="268A82DA" w:rsidR="001D2A21" w:rsidRPr="001322D0" w:rsidRDefault="00035444" w:rsidP="001322D0">
      <w:pPr>
        <w:pStyle w:val="ListParagraph"/>
        <w:numPr>
          <w:ilvl w:val="0"/>
          <w:numId w:val="3"/>
        </w:numPr>
        <w:jc w:val="both"/>
        <w:rPr>
          <w:rFonts w:cs="Arial"/>
          <w:szCs w:val="22"/>
        </w:rPr>
      </w:pPr>
      <w:r w:rsidRPr="001322D0">
        <w:rPr>
          <w:rFonts w:ascii="Arial" w:hAnsi="Arial" w:cs="Arial"/>
          <w:sz w:val="22"/>
          <w:szCs w:val="22"/>
        </w:rPr>
        <w:t xml:space="preserve">aligns </w:t>
      </w:r>
      <w:r w:rsidR="00F517E0" w:rsidRPr="001322D0">
        <w:rPr>
          <w:rFonts w:ascii="Arial" w:hAnsi="Arial" w:cs="Arial"/>
          <w:sz w:val="22"/>
          <w:szCs w:val="22"/>
        </w:rPr>
        <w:t>with the trauma-informed care approach (</w:t>
      </w:r>
      <w:r w:rsidR="00FE1425" w:rsidRPr="001322D0">
        <w:rPr>
          <w:rFonts w:ascii="Arial" w:hAnsi="Arial" w:cs="Arial"/>
          <w:sz w:val="22"/>
          <w:szCs w:val="22"/>
        </w:rPr>
        <w:t>refer to</w:t>
      </w:r>
      <w:r w:rsidR="00F517E0" w:rsidRPr="001322D0">
        <w:rPr>
          <w:rFonts w:ascii="Arial" w:hAnsi="Arial" w:cs="Arial"/>
          <w:sz w:val="22"/>
          <w:szCs w:val="22"/>
        </w:rPr>
        <w:t xml:space="preserve"> </w:t>
      </w:r>
      <w:r w:rsidR="00F517E0" w:rsidRPr="001322D0">
        <w:rPr>
          <w:rFonts w:ascii="Arial" w:hAnsi="Arial" w:cs="Arial"/>
          <w:i/>
          <w:sz w:val="22"/>
          <w:szCs w:val="22"/>
        </w:rPr>
        <w:t>Director of Forensic Disability Policy – Trauma Informed Care</w:t>
      </w:r>
      <w:r w:rsidR="00F517E0" w:rsidRPr="001322D0">
        <w:rPr>
          <w:rFonts w:ascii="Arial" w:hAnsi="Arial" w:cs="Arial"/>
          <w:sz w:val="22"/>
          <w:szCs w:val="22"/>
        </w:rPr>
        <w:t xml:space="preserve">); </w:t>
      </w:r>
    </w:p>
    <w:p w14:paraId="31923F66" w14:textId="5F7917F4" w:rsidR="00F517E0" w:rsidRPr="00585DA7" w:rsidRDefault="00F517E0" w:rsidP="002102E6">
      <w:pPr>
        <w:pStyle w:val="Heading2"/>
        <w:numPr>
          <w:ilvl w:val="1"/>
          <w:numId w:val="1"/>
        </w:numPr>
      </w:pPr>
      <w:r>
        <w:lastRenderedPageBreak/>
        <w:t>Assessment</w:t>
      </w:r>
    </w:p>
    <w:p w14:paraId="52970957" w14:textId="77777777" w:rsidR="00F517E0" w:rsidRDefault="00F517E0" w:rsidP="002102E6">
      <w:pPr>
        <w:suppressAutoHyphens/>
        <w:jc w:val="both"/>
      </w:pPr>
      <w:r w:rsidRPr="000C3F35">
        <w:t>P</w:t>
      </w:r>
      <w:r>
        <w:t>ositive behaviour support</w:t>
      </w:r>
      <w:r w:rsidRPr="000C3F35">
        <w:t xml:space="preserve"> emphasises the importance of fully understanding the person</w:t>
      </w:r>
      <w:r>
        <w:t xml:space="preserve">. This may involve undertaking a range of assessments such as occupational, speech and language, quality of life and relevant health assessments. </w:t>
      </w:r>
    </w:p>
    <w:p w14:paraId="5D4445A5" w14:textId="35B11C4A" w:rsidR="00F517E0" w:rsidRDefault="00F517E0" w:rsidP="002102E6">
      <w:pPr>
        <w:jc w:val="both"/>
      </w:pPr>
      <w:r>
        <w:t xml:space="preserve">An ethos of positive behaviour support </w:t>
      </w:r>
      <w:r w:rsidR="00674419">
        <w:t>should</w:t>
      </w:r>
      <w:r>
        <w:t xml:space="preserve"> be adopted broadly for all FDS clients. Given the likelihood that clients at the FDS will present with behaviours of concern (of varying forms, intensity, duration and frequency), it is likely that most clients would benefit from having a current functional behaviour assessment and positive behaviour support plan. It is the responsibility of the Senior Practitioner to decide whether a </w:t>
      </w:r>
      <w:r w:rsidR="00A75207">
        <w:t xml:space="preserve">formal </w:t>
      </w:r>
      <w:r>
        <w:t xml:space="preserve">PBSP is required for each client, to have oversight of each plan, and to include a summary in the client’s individual development plan.  Where a decision is made to have a </w:t>
      </w:r>
      <w:r w:rsidR="00A75207">
        <w:t xml:space="preserve">formal </w:t>
      </w:r>
      <w:r>
        <w:t>PBSP, assessment and plan development must include the client and key stakeholders.</w:t>
      </w:r>
    </w:p>
    <w:p w14:paraId="2905F4A1" w14:textId="66970A5D" w:rsidR="00F517E0" w:rsidRPr="00AE675B" w:rsidRDefault="00F517E0" w:rsidP="002102E6">
      <w:pPr>
        <w:spacing w:after="120"/>
        <w:jc w:val="both"/>
      </w:pPr>
      <w:r>
        <w:t xml:space="preserve">A multi-component PBSP </w:t>
      </w:r>
      <w:r w:rsidR="00674419">
        <w:t>should</w:t>
      </w:r>
      <w:r>
        <w:t xml:space="preserve"> be informed by direct and indirect data collection, a comprehensive understanding of the person and </w:t>
      </w:r>
      <w:r w:rsidRPr="00AE675B">
        <w:t xml:space="preserve">a functional </w:t>
      </w:r>
      <w:r>
        <w:t xml:space="preserve">behaviour </w:t>
      </w:r>
      <w:r w:rsidRPr="00AE675B">
        <w:t>assessment</w:t>
      </w:r>
      <w:r>
        <w:t xml:space="preserve">. </w:t>
      </w:r>
      <w:r w:rsidRPr="00AE675B">
        <w:t xml:space="preserve">Without a thorough </w:t>
      </w:r>
      <w:r>
        <w:t xml:space="preserve">evidence-based </w:t>
      </w:r>
      <w:r w:rsidRPr="00AE675B">
        <w:t>function</w:t>
      </w:r>
      <w:r>
        <w:t>al behaviour</w:t>
      </w:r>
      <w:r w:rsidRPr="00AE675B">
        <w:t xml:space="preserve"> assessment</w:t>
      </w:r>
      <w:r>
        <w:t>,</w:t>
      </w:r>
      <w:r w:rsidRPr="00AE675B">
        <w:t xml:space="preserve"> staff can draw inaccurate conclusions regarding the </w:t>
      </w:r>
      <w:r>
        <w:t xml:space="preserve">reason/s for a </w:t>
      </w:r>
      <w:r w:rsidRPr="00AE675B">
        <w:t xml:space="preserve">behaviour and, as a result, use strategies which can lead to an increase in the behaviour (intensity, frequency and duration). </w:t>
      </w:r>
    </w:p>
    <w:p w14:paraId="64869BB4" w14:textId="4B757690" w:rsidR="00F517E0" w:rsidRDefault="00F517E0" w:rsidP="002102E6">
      <w:pPr>
        <w:suppressAutoHyphens/>
        <w:spacing w:after="120"/>
        <w:jc w:val="both"/>
      </w:pPr>
      <w:r>
        <w:t xml:space="preserve">A functional behaviour assessment </w:t>
      </w:r>
      <w:r w:rsidR="00674419">
        <w:t>should</w:t>
      </w:r>
      <w:r>
        <w:t xml:space="preserve"> involve four key steps:</w:t>
      </w:r>
    </w:p>
    <w:p w14:paraId="1B1032B7" w14:textId="77777777" w:rsidR="00F517E0" w:rsidRPr="00907F65" w:rsidRDefault="00F517E0" w:rsidP="00C60AE8">
      <w:pPr>
        <w:pStyle w:val="ListParagraph"/>
        <w:numPr>
          <w:ilvl w:val="0"/>
          <w:numId w:val="4"/>
        </w:numPr>
        <w:jc w:val="both"/>
        <w:rPr>
          <w:rFonts w:ascii="Arial" w:hAnsi="Arial" w:cs="Arial"/>
          <w:sz w:val="22"/>
          <w:szCs w:val="22"/>
        </w:rPr>
      </w:pPr>
      <w:r w:rsidRPr="00907F65">
        <w:rPr>
          <w:rFonts w:ascii="Arial" w:hAnsi="Arial" w:cs="Arial"/>
          <w:sz w:val="22"/>
          <w:szCs w:val="22"/>
        </w:rPr>
        <w:t>identifying the behaviour (a clear description of exactly what occurs during a behaviour, including whether or not it causes damage or injury);</w:t>
      </w:r>
    </w:p>
    <w:p w14:paraId="577666A7" w14:textId="77777777" w:rsidR="00F517E0" w:rsidRPr="00907F65" w:rsidRDefault="00F517E0" w:rsidP="00C60AE8">
      <w:pPr>
        <w:pStyle w:val="ListParagraph"/>
        <w:numPr>
          <w:ilvl w:val="0"/>
          <w:numId w:val="4"/>
        </w:numPr>
        <w:jc w:val="both"/>
        <w:rPr>
          <w:rFonts w:ascii="Arial" w:hAnsi="Arial" w:cs="Arial"/>
          <w:sz w:val="22"/>
          <w:szCs w:val="22"/>
        </w:rPr>
      </w:pPr>
      <w:r w:rsidRPr="00907F65">
        <w:rPr>
          <w:rFonts w:ascii="Arial" w:hAnsi="Arial" w:cs="Arial"/>
          <w:sz w:val="22"/>
          <w:szCs w:val="22"/>
        </w:rPr>
        <w:t>identifying what triggers the behaviour;</w:t>
      </w:r>
    </w:p>
    <w:p w14:paraId="744CFC24" w14:textId="77777777" w:rsidR="00F517E0" w:rsidRPr="00907F65" w:rsidRDefault="00F517E0" w:rsidP="00C60AE8">
      <w:pPr>
        <w:pStyle w:val="ListParagraph"/>
        <w:numPr>
          <w:ilvl w:val="0"/>
          <w:numId w:val="4"/>
        </w:numPr>
        <w:jc w:val="both"/>
        <w:rPr>
          <w:rFonts w:ascii="Arial" w:hAnsi="Arial" w:cs="Arial"/>
          <w:sz w:val="22"/>
          <w:szCs w:val="22"/>
        </w:rPr>
      </w:pPr>
      <w:r w:rsidRPr="00907F65">
        <w:rPr>
          <w:rFonts w:ascii="Arial" w:hAnsi="Arial" w:cs="Arial"/>
          <w:sz w:val="22"/>
          <w:szCs w:val="22"/>
        </w:rPr>
        <w:t>identifying what happens after the behaviour; and</w:t>
      </w:r>
    </w:p>
    <w:p w14:paraId="4871EB5C" w14:textId="77777777" w:rsidR="00F517E0" w:rsidRDefault="00F517E0" w:rsidP="00C60AE8">
      <w:pPr>
        <w:pStyle w:val="ListParagraph"/>
        <w:numPr>
          <w:ilvl w:val="0"/>
          <w:numId w:val="4"/>
        </w:numPr>
        <w:jc w:val="both"/>
        <w:rPr>
          <w:rFonts w:ascii="Arial" w:hAnsi="Arial" w:cs="Arial"/>
          <w:sz w:val="22"/>
          <w:szCs w:val="22"/>
        </w:rPr>
      </w:pPr>
      <w:r w:rsidRPr="00907F65">
        <w:rPr>
          <w:rFonts w:ascii="Arial" w:hAnsi="Arial" w:cs="Arial"/>
          <w:sz w:val="22"/>
          <w:szCs w:val="22"/>
        </w:rPr>
        <w:t>based on all this information, identifying the function of the behaviour (i.e., the purpose or intent of the behaviour).</w:t>
      </w:r>
    </w:p>
    <w:p w14:paraId="31F9C804" w14:textId="77777777" w:rsidR="00907F65" w:rsidRDefault="00907F65" w:rsidP="002102E6">
      <w:pPr>
        <w:pStyle w:val="ListParagraph"/>
        <w:ind w:left="646"/>
        <w:jc w:val="both"/>
        <w:rPr>
          <w:rFonts w:ascii="Arial" w:hAnsi="Arial" w:cs="Arial"/>
          <w:sz w:val="22"/>
          <w:szCs w:val="22"/>
        </w:rPr>
      </w:pPr>
    </w:p>
    <w:p w14:paraId="555F130B" w14:textId="1603918A" w:rsidR="00F517E0" w:rsidRDefault="000E441C" w:rsidP="002102E6">
      <w:pPr>
        <w:jc w:val="both"/>
      </w:pPr>
      <w:r>
        <w:t xml:space="preserve">An evidence-based model </w:t>
      </w:r>
      <w:r w:rsidR="00674419">
        <w:t>should</w:t>
      </w:r>
      <w:r>
        <w:t xml:space="preserve"> be </w:t>
      </w:r>
      <w:r w:rsidR="00F517E0">
        <w:t>used to identify the function/s of a client’s behaviour</w:t>
      </w:r>
      <w:r>
        <w:t>. The EATS model is evidence-based and often used for this purpose</w:t>
      </w:r>
      <w:r w:rsidR="00F517E0">
        <w:t xml:space="preserve">: </w:t>
      </w:r>
    </w:p>
    <w:p w14:paraId="3B6A790B" w14:textId="77777777" w:rsidR="00F517E0"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b/>
          <w:sz w:val="22"/>
          <w:szCs w:val="22"/>
        </w:rPr>
        <w:t>escape or avoid</w:t>
      </w:r>
      <w:r w:rsidRPr="00907F65">
        <w:rPr>
          <w:rFonts w:ascii="Arial" w:hAnsi="Arial" w:cs="Arial"/>
          <w:sz w:val="22"/>
          <w:szCs w:val="22"/>
        </w:rPr>
        <w:t xml:space="preserve"> (interaction with others); </w:t>
      </w:r>
    </w:p>
    <w:p w14:paraId="7EB271FC" w14:textId="77777777" w:rsidR="00F517E0"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b/>
          <w:sz w:val="22"/>
          <w:szCs w:val="22"/>
        </w:rPr>
        <w:t>access</w:t>
      </w:r>
      <w:r w:rsidRPr="00907F65">
        <w:rPr>
          <w:rFonts w:ascii="Arial" w:hAnsi="Arial" w:cs="Arial"/>
          <w:sz w:val="22"/>
          <w:szCs w:val="22"/>
        </w:rPr>
        <w:t xml:space="preserve"> (interaction with others), even if the interaction is not positive;</w:t>
      </w:r>
    </w:p>
    <w:p w14:paraId="1ECBCC55" w14:textId="77777777" w:rsidR="00F517E0" w:rsidRPr="00907F65" w:rsidRDefault="00F517E0" w:rsidP="00C60AE8">
      <w:pPr>
        <w:pStyle w:val="ListParagraph"/>
        <w:numPr>
          <w:ilvl w:val="0"/>
          <w:numId w:val="3"/>
        </w:numPr>
        <w:jc w:val="both"/>
        <w:rPr>
          <w:rFonts w:ascii="Arial" w:hAnsi="Arial" w:cs="Arial"/>
          <w:sz w:val="22"/>
          <w:szCs w:val="22"/>
        </w:rPr>
      </w:pPr>
      <w:r w:rsidRPr="00907F65">
        <w:rPr>
          <w:rFonts w:ascii="Arial" w:hAnsi="Arial" w:cs="Arial"/>
          <w:b/>
          <w:sz w:val="22"/>
          <w:szCs w:val="22"/>
        </w:rPr>
        <w:t>tangible</w:t>
      </w:r>
      <w:r w:rsidRPr="00907F65">
        <w:rPr>
          <w:rFonts w:ascii="Arial" w:hAnsi="Arial" w:cs="Arial"/>
          <w:sz w:val="22"/>
          <w:szCs w:val="22"/>
        </w:rPr>
        <w:t xml:space="preserve"> (access to an item); and</w:t>
      </w:r>
    </w:p>
    <w:p w14:paraId="0B6A8F0E" w14:textId="77777777" w:rsidR="00F517E0" w:rsidRDefault="00F517E0" w:rsidP="00C60AE8">
      <w:pPr>
        <w:pStyle w:val="ListParagraph"/>
        <w:numPr>
          <w:ilvl w:val="0"/>
          <w:numId w:val="3"/>
        </w:numPr>
        <w:jc w:val="both"/>
        <w:rPr>
          <w:rFonts w:ascii="Arial" w:hAnsi="Arial" w:cs="Arial"/>
          <w:sz w:val="22"/>
          <w:szCs w:val="22"/>
        </w:rPr>
      </w:pPr>
      <w:r w:rsidRPr="00907F65">
        <w:rPr>
          <w:rFonts w:ascii="Arial" w:hAnsi="Arial" w:cs="Arial"/>
          <w:b/>
          <w:sz w:val="22"/>
          <w:szCs w:val="22"/>
        </w:rPr>
        <w:t>sensory / automatic</w:t>
      </w:r>
      <w:r w:rsidRPr="00907F65">
        <w:rPr>
          <w:rFonts w:ascii="Arial" w:hAnsi="Arial" w:cs="Arial"/>
          <w:sz w:val="22"/>
          <w:szCs w:val="22"/>
        </w:rPr>
        <w:t xml:space="preserve"> (to access or avoid an internal state), e.g., avoiding pain or noise; or using movement to meet a sensory need. This function should be considered only where it is clear none of the other functions are applicable.</w:t>
      </w:r>
    </w:p>
    <w:p w14:paraId="48787560" w14:textId="77777777" w:rsidR="00907F65" w:rsidRPr="00907F65" w:rsidRDefault="00907F65" w:rsidP="002102E6">
      <w:pPr>
        <w:pStyle w:val="ListParagraph"/>
        <w:ind w:left="646"/>
        <w:jc w:val="both"/>
        <w:rPr>
          <w:rFonts w:ascii="Arial" w:hAnsi="Arial" w:cs="Arial"/>
          <w:sz w:val="22"/>
          <w:szCs w:val="22"/>
        </w:rPr>
      </w:pPr>
    </w:p>
    <w:p w14:paraId="09E6C250" w14:textId="48AC6ED5" w:rsidR="00F517E0" w:rsidRDefault="00F517E0" w:rsidP="002102E6">
      <w:pPr>
        <w:suppressAutoHyphens/>
        <w:jc w:val="both"/>
      </w:pPr>
      <w:r>
        <w:t>Escape or avoiding interactions with others is the most common function of behaviour for people with a disability, hence the importance of ensuring staff interact with clients in a way that meets their need</w:t>
      </w:r>
      <w:r w:rsidR="005D17EB">
        <w:t>.</w:t>
      </w:r>
    </w:p>
    <w:p w14:paraId="1A24C33D" w14:textId="702FD6D4" w:rsidR="005D17EB" w:rsidRDefault="005D17EB" w:rsidP="002102E6">
      <w:pPr>
        <w:suppressAutoHyphens/>
        <w:jc w:val="both"/>
      </w:pPr>
      <w:r>
        <w:t>A functional assessment of behav</w:t>
      </w:r>
      <w:r w:rsidR="002773C4">
        <w:t>i</w:t>
      </w:r>
      <w:r>
        <w:t xml:space="preserve">our report should be on file with the </w:t>
      </w:r>
      <w:r w:rsidR="00A75207">
        <w:t xml:space="preserve">formal </w:t>
      </w:r>
      <w:r>
        <w:t xml:space="preserve">PBSP to demonstrate how the function/s </w:t>
      </w:r>
      <w:r w:rsidR="00136E02">
        <w:t xml:space="preserve">were </w:t>
      </w:r>
      <w:r>
        <w:t xml:space="preserve">developed from the data. </w:t>
      </w:r>
    </w:p>
    <w:p w14:paraId="48F5192A" w14:textId="77777777" w:rsidR="001322D0" w:rsidRDefault="001322D0">
      <w:pPr>
        <w:spacing w:after="0"/>
        <w:rPr>
          <w:rFonts w:eastAsia="MS Mincho" w:cs="Arial"/>
          <w:b/>
          <w:sz w:val="24"/>
          <w:lang w:val="en-US" w:eastAsia="en-US"/>
        </w:rPr>
      </w:pPr>
      <w:r>
        <w:br w:type="page"/>
      </w:r>
    </w:p>
    <w:p w14:paraId="1DD54406" w14:textId="08A54FDA" w:rsidR="00F517E0" w:rsidRPr="00F517E0" w:rsidRDefault="00F517E0" w:rsidP="002102E6">
      <w:pPr>
        <w:pStyle w:val="Heading2"/>
        <w:numPr>
          <w:ilvl w:val="1"/>
          <w:numId w:val="1"/>
        </w:numPr>
      </w:pPr>
      <w:r w:rsidRPr="0077596B">
        <w:lastRenderedPageBreak/>
        <w:t xml:space="preserve">Positive </w:t>
      </w:r>
      <w:r>
        <w:t>B</w:t>
      </w:r>
      <w:r w:rsidRPr="0077596B">
        <w:t xml:space="preserve">ehaviour </w:t>
      </w:r>
      <w:r>
        <w:t>S</w:t>
      </w:r>
      <w:r w:rsidR="002102E6">
        <w:t>upport Plan</w:t>
      </w:r>
    </w:p>
    <w:p w14:paraId="0047CB47" w14:textId="7372AA5C" w:rsidR="00F517E0" w:rsidRDefault="00F517E0" w:rsidP="002102E6">
      <w:pPr>
        <w:suppressAutoHyphens/>
        <w:spacing w:after="100"/>
        <w:jc w:val="both"/>
      </w:pPr>
      <w:r>
        <w:t xml:space="preserve">A PBSP </w:t>
      </w:r>
      <w:r w:rsidR="00674419">
        <w:t>must</w:t>
      </w:r>
      <w:r>
        <w:t xml:space="preserve"> be informed by assessment and include: </w:t>
      </w:r>
    </w:p>
    <w:p w14:paraId="5D4E21E2" w14:textId="77777777"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Setting Event Strategies;</w:t>
      </w:r>
    </w:p>
    <w:p w14:paraId="1976B2B2" w14:textId="77777777"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Antecedent Strategies;</w:t>
      </w:r>
    </w:p>
    <w:p w14:paraId="79B2257C" w14:textId="7500E9D8"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Teaching Skills</w:t>
      </w:r>
      <w:r w:rsidR="000E441C">
        <w:rPr>
          <w:rFonts w:ascii="Arial" w:hAnsi="Arial" w:cs="Arial"/>
          <w:sz w:val="22"/>
          <w:szCs w:val="22"/>
        </w:rPr>
        <w:t xml:space="preserve"> (including a FERB)</w:t>
      </w:r>
      <w:r w:rsidRPr="002102E6">
        <w:rPr>
          <w:rFonts w:ascii="Arial" w:hAnsi="Arial" w:cs="Arial"/>
          <w:sz w:val="22"/>
          <w:szCs w:val="22"/>
        </w:rPr>
        <w:t>; and</w:t>
      </w:r>
    </w:p>
    <w:p w14:paraId="4255098C" w14:textId="28370EF7" w:rsidR="00F517E0"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Non-aversive Reactive Strategies</w:t>
      </w:r>
      <w:r w:rsidR="001A3569">
        <w:rPr>
          <w:rFonts w:ascii="Arial" w:hAnsi="Arial" w:cs="Arial"/>
          <w:sz w:val="22"/>
          <w:szCs w:val="22"/>
        </w:rPr>
        <w:t>.</w:t>
      </w:r>
    </w:p>
    <w:p w14:paraId="50D34103" w14:textId="77777777" w:rsidR="001D2A21" w:rsidRPr="002102E6" w:rsidRDefault="001D2A21" w:rsidP="001D2A21">
      <w:pPr>
        <w:pStyle w:val="ListParagraph"/>
        <w:ind w:left="646"/>
        <w:jc w:val="both"/>
        <w:rPr>
          <w:rFonts w:ascii="Arial" w:hAnsi="Arial" w:cs="Arial"/>
          <w:sz w:val="22"/>
          <w:szCs w:val="22"/>
        </w:rPr>
      </w:pPr>
    </w:p>
    <w:p w14:paraId="41AF8144" w14:textId="476C8AF1" w:rsidR="00F517E0" w:rsidRDefault="00F517E0" w:rsidP="002102E6">
      <w:pPr>
        <w:suppressAutoHyphens/>
        <w:spacing w:after="100"/>
        <w:jc w:val="both"/>
      </w:pPr>
      <w:r w:rsidRPr="00B16024">
        <w:t xml:space="preserve">Positive behaviour support </w:t>
      </w:r>
      <w:r w:rsidRPr="00B16024">
        <w:rPr>
          <w:b/>
        </w:rPr>
        <w:t>is not</w:t>
      </w:r>
      <w:r w:rsidRPr="00B16024">
        <w:t xml:space="preserve"> a </w:t>
      </w:r>
      <w:r>
        <w:t>regulated behaviour control,</w:t>
      </w:r>
      <w:r w:rsidRPr="00B16024">
        <w:t xml:space="preserve"> punishment</w:t>
      </w:r>
      <w:r>
        <w:t>, or an aversive or coercive practice</w:t>
      </w:r>
      <w:r w:rsidRPr="00B16024">
        <w:t xml:space="preserve">. A </w:t>
      </w:r>
      <w:r>
        <w:t>regulated behaviour control</w:t>
      </w:r>
      <w:r w:rsidRPr="00B16024">
        <w:t xml:space="preserve"> should only be included in a PBSP if it has been identified as the least restrictive method of managing behaviour, adheres to relevant legislation, is evidence based and all alternative options have been considered. Importantly, if a </w:t>
      </w:r>
      <w:r>
        <w:t>regulated behaviour control</w:t>
      </w:r>
      <w:r w:rsidRPr="00B16024">
        <w:t xml:space="preserve"> is considered the </w:t>
      </w:r>
      <w:r>
        <w:t xml:space="preserve">least restrictive </w:t>
      </w:r>
      <w:r w:rsidRPr="00B16024">
        <w:t xml:space="preserve">means of managing a behaviour </w:t>
      </w:r>
      <w:r w:rsidRPr="00B16024">
        <w:rPr>
          <w:szCs w:val="22"/>
        </w:rPr>
        <w:t xml:space="preserve">that may cause </w:t>
      </w:r>
      <w:r>
        <w:rPr>
          <w:szCs w:val="22"/>
        </w:rPr>
        <w:t xml:space="preserve">imminent physical </w:t>
      </w:r>
      <w:r w:rsidRPr="00B16024">
        <w:rPr>
          <w:szCs w:val="22"/>
        </w:rPr>
        <w:t>harm to the person</w:t>
      </w:r>
      <w:r>
        <w:rPr>
          <w:szCs w:val="22"/>
        </w:rPr>
        <w:t xml:space="preserve"> or</w:t>
      </w:r>
      <w:r w:rsidRPr="00B16024">
        <w:rPr>
          <w:szCs w:val="22"/>
        </w:rPr>
        <w:t xml:space="preserve"> others</w:t>
      </w:r>
      <w:r>
        <w:rPr>
          <w:szCs w:val="22"/>
        </w:rPr>
        <w:t>,</w:t>
      </w:r>
      <w:r w:rsidRPr="00B16024">
        <w:rPr>
          <w:szCs w:val="22"/>
        </w:rPr>
        <w:t xml:space="preserve"> </w:t>
      </w:r>
      <w:r w:rsidRPr="00B16024">
        <w:t>it should be reflected in the PBSP, time limited and the PBSP updated to include</w:t>
      </w:r>
      <w:r w:rsidRPr="00194EB0">
        <w:t xml:space="preserve"> strategies to reduce or eliminate its future use. The PBSP must therefore clearly outline the </w:t>
      </w:r>
      <w:r>
        <w:t>regulated behaviour control</w:t>
      </w:r>
      <w:r w:rsidRPr="00031070">
        <w:t xml:space="preserve"> to be used and the strategy to reduce its use </w:t>
      </w:r>
      <w:r w:rsidRPr="00194EB0">
        <w:t xml:space="preserve">(refer to </w:t>
      </w:r>
      <w:r w:rsidRPr="00194EB0">
        <w:rPr>
          <w:i/>
        </w:rPr>
        <w:t>Director of Forensic Disability Policy – Re</w:t>
      </w:r>
      <w:r w:rsidR="00210240">
        <w:rPr>
          <w:i/>
        </w:rPr>
        <w:t>gulated Behaviour C</w:t>
      </w:r>
      <w:r w:rsidRPr="00194EB0">
        <w:rPr>
          <w:i/>
        </w:rPr>
        <w:t>ontrol</w:t>
      </w:r>
      <w:r w:rsidRPr="00194EB0">
        <w:t>).</w:t>
      </w:r>
    </w:p>
    <w:p w14:paraId="0F641FAD" w14:textId="77777777" w:rsidR="004E300E" w:rsidRPr="004E300E" w:rsidRDefault="004E300E" w:rsidP="002102E6">
      <w:pPr>
        <w:suppressAutoHyphens/>
        <w:spacing w:after="100"/>
        <w:jc w:val="both"/>
      </w:pPr>
    </w:p>
    <w:p w14:paraId="0C337D64" w14:textId="77777777" w:rsidR="00F517E0" w:rsidRDefault="00F517E0" w:rsidP="002102E6">
      <w:pPr>
        <w:suppressAutoHyphens/>
        <w:spacing w:after="100"/>
        <w:jc w:val="both"/>
        <w:rPr>
          <w:i/>
        </w:rPr>
      </w:pPr>
      <w:r>
        <w:rPr>
          <w:i/>
        </w:rPr>
        <w:t>Setting Event Strategies</w:t>
      </w:r>
    </w:p>
    <w:p w14:paraId="2E5E1582" w14:textId="77777777" w:rsidR="00F517E0" w:rsidRPr="008E11A0" w:rsidRDefault="00F517E0" w:rsidP="002102E6">
      <w:pPr>
        <w:suppressAutoHyphens/>
        <w:spacing w:after="100"/>
        <w:jc w:val="both"/>
      </w:pPr>
      <w:r>
        <w:t xml:space="preserve">Setting </w:t>
      </w:r>
      <w:r w:rsidRPr="008E11A0">
        <w:t>event strategies address the longer-term physical, social, and physiological events that increase the likelihood of a behaviour, rather than the immediate trigger for the behaviour.  Setting events are also known as background factors as they provide the environment or situation (i.e., the setting) that increases the chance of a behaviour occurring.</w:t>
      </w:r>
    </w:p>
    <w:p w14:paraId="6A6BEE32" w14:textId="77777777" w:rsidR="00F517E0" w:rsidRDefault="00F517E0" w:rsidP="002102E6">
      <w:pPr>
        <w:suppressAutoHyphens/>
        <w:spacing w:after="100"/>
        <w:jc w:val="both"/>
      </w:pPr>
      <w:r>
        <w:t xml:space="preserve">Setting Event Strategies may include, but not be limited to, making positive changes to: </w:t>
      </w:r>
    </w:p>
    <w:p w14:paraId="499DE96D" w14:textId="22D8EAAA"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interactions and meeting communication needs (e.g., regular and positive contact with family members</w:t>
      </w:r>
      <w:r w:rsidR="008B57FB">
        <w:rPr>
          <w:rFonts w:ascii="Arial" w:hAnsi="Arial" w:cs="Arial"/>
          <w:sz w:val="22"/>
          <w:szCs w:val="22"/>
        </w:rPr>
        <w:t xml:space="preserve"> and </w:t>
      </w:r>
      <w:r w:rsidR="00936A99">
        <w:rPr>
          <w:rFonts w:ascii="Arial" w:hAnsi="Arial" w:cs="Arial"/>
          <w:sz w:val="22"/>
          <w:szCs w:val="22"/>
        </w:rPr>
        <w:t>other</w:t>
      </w:r>
      <w:r w:rsidR="00936A99" w:rsidRPr="002102E6">
        <w:rPr>
          <w:rFonts w:ascii="Arial" w:hAnsi="Arial" w:cs="Arial"/>
          <w:sz w:val="22"/>
          <w:szCs w:val="22"/>
        </w:rPr>
        <w:t xml:space="preserve"> important</w:t>
      </w:r>
      <w:r w:rsidRPr="002102E6">
        <w:rPr>
          <w:rFonts w:ascii="Arial" w:hAnsi="Arial" w:cs="Arial"/>
          <w:sz w:val="22"/>
          <w:szCs w:val="22"/>
        </w:rPr>
        <w:t xml:space="preserve"> people in the person’s life, developing prosocial communication, following speech language pathology recommendations such as allowing extra processing time for receptive communication; using communication supports, e.g. visual schedules/ devices);</w:t>
      </w:r>
    </w:p>
    <w:p w14:paraId="6E2CCA03" w14:textId="3F971864" w:rsidR="00C73BDA" w:rsidRDefault="00C73BDA" w:rsidP="00C60AE8">
      <w:pPr>
        <w:pStyle w:val="ListParagraph"/>
        <w:numPr>
          <w:ilvl w:val="0"/>
          <w:numId w:val="3"/>
        </w:numPr>
        <w:jc w:val="both"/>
        <w:rPr>
          <w:rFonts w:ascii="Arial" w:hAnsi="Arial" w:cs="Arial"/>
          <w:sz w:val="22"/>
          <w:szCs w:val="22"/>
        </w:rPr>
      </w:pPr>
      <w:r>
        <w:rPr>
          <w:rFonts w:ascii="Arial" w:hAnsi="Arial" w:cs="Arial"/>
          <w:sz w:val="22"/>
          <w:szCs w:val="22"/>
        </w:rPr>
        <w:t>background factors that may contribute to a trauma response for an individual</w:t>
      </w:r>
      <w:r w:rsidR="001B59D6">
        <w:rPr>
          <w:rFonts w:ascii="Arial" w:hAnsi="Arial" w:cs="Arial"/>
          <w:sz w:val="22"/>
          <w:szCs w:val="22"/>
        </w:rPr>
        <w:t>;</w:t>
      </w:r>
    </w:p>
    <w:p w14:paraId="4A10DEB4" w14:textId="2F5BC1F6"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routines and preferred activities including supporting the client to participate in activities that develop their skills;</w:t>
      </w:r>
    </w:p>
    <w:p w14:paraId="043C6CA5" w14:textId="00F4ED7F"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 xml:space="preserve">the environment (e.g., including the client in enhancing their environment, comfort, decorations, pictures </w:t>
      </w:r>
      <w:r w:rsidR="00FE3EE5" w:rsidRPr="001B59D6">
        <w:rPr>
          <w:rFonts w:ascii="Arial" w:hAnsi="Arial" w:cs="Arial"/>
          <w:sz w:val="22"/>
          <w:szCs w:val="22"/>
        </w:rPr>
        <w:t>etc</w:t>
      </w:r>
      <w:r w:rsidR="001B59D6" w:rsidRPr="001B59D6">
        <w:rPr>
          <w:rFonts w:ascii="Arial" w:hAnsi="Arial" w:cs="Arial"/>
          <w:sz w:val="22"/>
          <w:szCs w:val="22"/>
        </w:rPr>
        <w:t xml:space="preserve">, </w:t>
      </w:r>
      <w:r w:rsidR="001B59D6" w:rsidRPr="00136E02">
        <w:rPr>
          <w:rFonts w:ascii="Arial" w:hAnsi="Arial" w:cs="Arial"/>
          <w:sz w:val="22"/>
          <w:szCs w:val="22"/>
        </w:rPr>
        <w:t xml:space="preserve">providing opportunities for choice and a more predictable </w:t>
      </w:r>
      <w:r w:rsidR="001B59D6" w:rsidRPr="001B59D6">
        <w:rPr>
          <w:rFonts w:ascii="Arial" w:hAnsi="Arial" w:cs="Arial"/>
          <w:sz w:val="22"/>
          <w:szCs w:val="22"/>
        </w:rPr>
        <w:t>life</w:t>
      </w:r>
      <w:r w:rsidRPr="002102E6">
        <w:rPr>
          <w:rFonts w:ascii="Arial" w:hAnsi="Arial" w:cs="Arial"/>
          <w:sz w:val="22"/>
          <w:szCs w:val="22"/>
        </w:rPr>
        <w:t>); and</w:t>
      </w:r>
    </w:p>
    <w:p w14:paraId="1D20B3D6" w14:textId="77777777"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improve health care (e.g., medical reviews, pain management, mental health strategies, supporting healthy activities, and nutrition).</w:t>
      </w:r>
    </w:p>
    <w:p w14:paraId="009E5EBA" w14:textId="77777777" w:rsidR="002102E6" w:rsidRPr="002102E6" w:rsidRDefault="002102E6" w:rsidP="001D2A21">
      <w:pPr>
        <w:pStyle w:val="ListParagraph"/>
      </w:pPr>
    </w:p>
    <w:p w14:paraId="2F9E0FB0" w14:textId="77777777" w:rsidR="00F517E0" w:rsidRPr="008E11A0" w:rsidRDefault="00F517E0" w:rsidP="001322D0">
      <w:pPr>
        <w:suppressAutoHyphens/>
        <w:spacing w:after="100"/>
        <w:jc w:val="both"/>
        <w:rPr>
          <w:i/>
        </w:rPr>
      </w:pPr>
      <w:r>
        <w:rPr>
          <w:i/>
        </w:rPr>
        <w:t>Antecedent strategies</w:t>
      </w:r>
    </w:p>
    <w:p w14:paraId="640B0821" w14:textId="77777777" w:rsidR="00F517E0" w:rsidRDefault="00F517E0" w:rsidP="002102E6">
      <w:pPr>
        <w:suppressAutoHyphens/>
        <w:spacing w:after="100"/>
        <w:jc w:val="both"/>
      </w:pPr>
      <w:r w:rsidRPr="008E11A0">
        <w:t xml:space="preserve">Antecedents are the physical, social, and physiological events that occur </w:t>
      </w:r>
      <w:r w:rsidRPr="008E11A0">
        <w:rPr>
          <w:u w:val="single"/>
        </w:rPr>
        <w:t>immediately</w:t>
      </w:r>
      <w:r w:rsidRPr="008E11A0">
        <w:t xml:space="preserve"> before a behaviour occurs. Antecedent strategies set out to address what was happening immediately prior to the behaviour. </w:t>
      </w:r>
    </w:p>
    <w:p w14:paraId="4339056E" w14:textId="77777777" w:rsidR="00F517E0" w:rsidRDefault="00F517E0" w:rsidP="002102E6">
      <w:pPr>
        <w:suppressAutoHyphens/>
        <w:spacing w:after="100"/>
        <w:jc w:val="both"/>
      </w:pPr>
    </w:p>
    <w:p w14:paraId="2B20C5FD" w14:textId="77777777" w:rsidR="001322D0" w:rsidRDefault="001322D0">
      <w:pPr>
        <w:spacing w:after="0"/>
      </w:pPr>
      <w:r>
        <w:br w:type="page"/>
      </w:r>
    </w:p>
    <w:p w14:paraId="185F631A" w14:textId="7DD33838" w:rsidR="00F517E0" w:rsidRDefault="00F517E0" w:rsidP="002102E6">
      <w:pPr>
        <w:suppressAutoHyphens/>
        <w:spacing w:after="100"/>
        <w:jc w:val="both"/>
      </w:pPr>
      <w:r>
        <w:lastRenderedPageBreak/>
        <w:t xml:space="preserve">Antecedent strategies may involve: </w:t>
      </w:r>
    </w:p>
    <w:p w14:paraId="6BE8FC7E" w14:textId="6009EAB6"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identifying, reducing and/or eliminating triggers</w:t>
      </w:r>
      <w:r w:rsidR="008B57FB">
        <w:rPr>
          <w:rFonts w:ascii="Arial" w:hAnsi="Arial" w:cs="Arial"/>
          <w:sz w:val="22"/>
          <w:szCs w:val="22"/>
        </w:rPr>
        <w:t xml:space="preserve"> (e.g., trauma responses)</w:t>
      </w:r>
      <w:r w:rsidRPr="002102E6">
        <w:rPr>
          <w:rFonts w:ascii="Arial" w:hAnsi="Arial" w:cs="Arial"/>
          <w:sz w:val="22"/>
          <w:szCs w:val="22"/>
        </w:rPr>
        <w:t xml:space="preserve">; </w:t>
      </w:r>
    </w:p>
    <w:p w14:paraId="642B5E9D" w14:textId="77777777"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 xml:space="preserve">providing choices to divert the client away from the behaviour of concern; </w:t>
      </w:r>
    </w:p>
    <w:p w14:paraId="6ED99C27" w14:textId="77777777"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 xml:space="preserve">considering the function of the behaviour and supporting the client to achieve the intended goal without having to engage in the behaviour of concern (for example, allowing the client to remove themselves from a stressful situation); </w:t>
      </w:r>
    </w:p>
    <w:p w14:paraId="2D486C52" w14:textId="2DFAE68D"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increasing staff interaction</w:t>
      </w:r>
      <w:r w:rsidR="001A3569">
        <w:rPr>
          <w:rFonts w:ascii="Arial" w:hAnsi="Arial" w:cs="Arial"/>
          <w:sz w:val="22"/>
          <w:szCs w:val="22"/>
        </w:rPr>
        <w:t xml:space="preserve"> and support</w:t>
      </w:r>
      <w:r w:rsidRPr="002102E6">
        <w:rPr>
          <w:rFonts w:ascii="Arial" w:hAnsi="Arial" w:cs="Arial"/>
          <w:sz w:val="22"/>
          <w:szCs w:val="22"/>
        </w:rPr>
        <w:t>; and/or</w:t>
      </w:r>
    </w:p>
    <w:p w14:paraId="451A974D" w14:textId="4C766E8E" w:rsidR="00F517E0" w:rsidRPr="002102E6" w:rsidRDefault="00F517E0" w:rsidP="00C60AE8">
      <w:pPr>
        <w:pStyle w:val="ListParagraph"/>
        <w:numPr>
          <w:ilvl w:val="0"/>
          <w:numId w:val="3"/>
        </w:numPr>
        <w:jc w:val="both"/>
        <w:rPr>
          <w:rFonts w:ascii="Arial" w:hAnsi="Arial" w:cs="Arial"/>
          <w:i/>
          <w:sz w:val="22"/>
          <w:szCs w:val="22"/>
        </w:rPr>
      </w:pPr>
      <w:r w:rsidRPr="002102E6">
        <w:rPr>
          <w:rFonts w:ascii="Arial" w:hAnsi="Arial" w:cs="Arial"/>
          <w:sz w:val="22"/>
          <w:szCs w:val="22"/>
        </w:rPr>
        <w:t>providing access to desirable activities or items in lieu of the behaviour of concern</w:t>
      </w:r>
      <w:r w:rsidR="002102E6">
        <w:rPr>
          <w:rFonts w:ascii="Arial" w:hAnsi="Arial" w:cs="Arial"/>
          <w:sz w:val="22"/>
          <w:szCs w:val="22"/>
        </w:rPr>
        <w:t>.</w:t>
      </w:r>
    </w:p>
    <w:p w14:paraId="50DB9E97" w14:textId="77777777" w:rsidR="001B59D6" w:rsidRDefault="001B59D6" w:rsidP="00C73BDA">
      <w:pPr>
        <w:spacing w:after="0"/>
      </w:pPr>
    </w:p>
    <w:p w14:paraId="418BE405" w14:textId="787F909C" w:rsidR="00D3207A" w:rsidRDefault="00F517E0" w:rsidP="001322D0">
      <w:pPr>
        <w:suppressAutoHyphens/>
        <w:spacing w:after="100"/>
        <w:jc w:val="both"/>
      </w:pPr>
      <w:r w:rsidRPr="008E11A0">
        <w:rPr>
          <w:i/>
        </w:rPr>
        <w:t>Teaching Skills</w:t>
      </w:r>
      <w:r w:rsidRPr="001322D0">
        <w:rPr>
          <w:i/>
        </w:rPr>
        <w:t xml:space="preserve"> </w:t>
      </w:r>
    </w:p>
    <w:p w14:paraId="4A929045" w14:textId="21B04887" w:rsidR="00F517E0" w:rsidRDefault="00F517E0" w:rsidP="001322D0">
      <w:pPr>
        <w:suppressAutoHyphens/>
        <w:jc w:val="both"/>
      </w:pPr>
      <w:r>
        <w:t xml:space="preserve">Teaching clients new skills is considered one of the most effective means of positive behaviour support. Teaching skills can lead to enhanced quality of life, increased sense of achievement and competence as well as providing the client with more efficient and effective means of obtaining their desired goals. Ultimately, teaching skills </w:t>
      </w:r>
      <w:r w:rsidR="00382066">
        <w:t xml:space="preserve">should </w:t>
      </w:r>
      <w:r>
        <w:t xml:space="preserve">lead to </w:t>
      </w:r>
      <w:r w:rsidR="002D2DC0">
        <w:t xml:space="preserve">clients’ </w:t>
      </w:r>
      <w:r>
        <w:t xml:space="preserve">development of </w:t>
      </w:r>
      <w:r w:rsidR="002D2DC0">
        <w:t xml:space="preserve">a </w:t>
      </w:r>
      <w:r w:rsidR="00382066">
        <w:t xml:space="preserve">FERB </w:t>
      </w:r>
      <w:r w:rsidR="00623EC7">
        <w:t>where the client uses</w:t>
      </w:r>
      <w:r>
        <w:t xml:space="preserve"> </w:t>
      </w:r>
      <w:r w:rsidR="00C72D28">
        <w:t xml:space="preserve">new </w:t>
      </w:r>
      <w:r>
        <w:t>skills rather than the behaviour of concern</w:t>
      </w:r>
      <w:r w:rsidR="00466CBE">
        <w:t>.</w:t>
      </w:r>
      <w:r>
        <w:t xml:space="preserve"> </w:t>
      </w:r>
      <w:r w:rsidR="00466CBE">
        <w:t xml:space="preserve">The FERB will become effective for the client </w:t>
      </w:r>
      <w:r w:rsidR="001322D0">
        <w:t>when</w:t>
      </w:r>
      <w:r w:rsidR="001322D0" w:rsidRPr="008E11A0">
        <w:t xml:space="preserve"> </w:t>
      </w:r>
      <w:r w:rsidRPr="008E11A0">
        <w:t>it becomes easier to use the new skill, it achieves the same function, it is based on the capacity of the individual, and gives the person what they want (</w:t>
      </w:r>
      <w:r w:rsidR="00C72D28">
        <w:t xml:space="preserve">e.g., </w:t>
      </w:r>
      <w:r w:rsidRPr="008E11A0">
        <w:t xml:space="preserve">staff </w:t>
      </w:r>
      <w:r w:rsidR="001322D0">
        <w:t xml:space="preserve">positively </w:t>
      </w:r>
      <w:r w:rsidRPr="008E11A0">
        <w:t>reinforce the use of the new skill).</w:t>
      </w:r>
    </w:p>
    <w:p w14:paraId="674E0EB9" w14:textId="73B58985" w:rsidR="00F517E0" w:rsidRDefault="00F517E0" w:rsidP="002102E6">
      <w:pPr>
        <w:suppressAutoHyphens/>
        <w:spacing w:after="100"/>
        <w:jc w:val="both"/>
      </w:pPr>
      <w:r>
        <w:t xml:space="preserve">Common areas for skill development may include: </w:t>
      </w:r>
    </w:p>
    <w:p w14:paraId="3897B9C1" w14:textId="77777777"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Communication and social skills;</w:t>
      </w:r>
    </w:p>
    <w:p w14:paraId="2FBE0631" w14:textId="77777777"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Coping skills (e.g., arousal reduction, emotional self-regulation, distress tolerance); and</w:t>
      </w:r>
    </w:p>
    <w:p w14:paraId="30B8E170" w14:textId="00D80658"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General life skills such as cooking, housework, or using public transport.</w:t>
      </w:r>
    </w:p>
    <w:p w14:paraId="410200FF" w14:textId="77777777" w:rsidR="00F517E0" w:rsidRDefault="00F517E0" w:rsidP="002102E6">
      <w:pPr>
        <w:suppressAutoHyphens/>
        <w:spacing w:after="0"/>
        <w:jc w:val="both"/>
      </w:pPr>
    </w:p>
    <w:p w14:paraId="66C4C0C7" w14:textId="3FAD64EC" w:rsidR="00F517E0" w:rsidRPr="00F517E0" w:rsidRDefault="00F517E0" w:rsidP="002102E6">
      <w:pPr>
        <w:suppressAutoHyphens/>
        <w:spacing w:after="100"/>
        <w:jc w:val="both"/>
      </w:pPr>
      <w:r w:rsidRPr="00F517E0">
        <w:rPr>
          <w:i/>
        </w:rPr>
        <w:t>Non-aversive Reactive Strategies</w:t>
      </w:r>
    </w:p>
    <w:p w14:paraId="25248D41" w14:textId="1412A59E" w:rsidR="00F517E0" w:rsidRPr="008E11A0" w:rsidRDefault="00F517E0" w:rsidP="002102E6">
      <w:pPr>
        <w:suppressAutoHyphens/>
        <w:jc w:val="both"/>
      </w:pPr>
      <w:r w:rsidRPr="008E11A0">
        <w:t xml:space="preserve">Non-aversive reactive strategies are actions and planned interventions in response to an identified behaviour of concern. They are not aimed at long-term behaviour change, but at stopping the behaviour with dignity and safety. Reactive strategies aim to bring immediate control over a situation so that risk is minimised or eradicated. </w:t>
      </w:r>
    </w:p>
    <w:p w14:paraId="064BACDD" w14:textId="77777777" w:rsidR="00F517E0" w:rsidRDefault="00F517E0" w:rsidP="002102E6">
      <w:pPr>
        <w:suppressAutoHyphens/>
        <w:spacing w:after="100"/>
        <w:jc w:val="both"/>
      </w:pPr>
      <w:r w:rsidRPr="00B16024">
        <w:t xml:space="preserve">Non-aversive Reactive Strategies </w:t>
      </w:r>
      <w:r>
        <w:t xml:space="preserve">may include </w:t>
      </w:r>
      <w:r w:rsidRPr="00B16024">
        <w:t>actions to stop and/or reduce behaviour with dignity and safety</w:t>
      </w:r>
      <w:r>
        <w:t xml:space="preserve"> or</w:t>
      </w:r>
      <w:r w:rsidRPr="00B16024">
        <w:t xml:space="preserve"> </w:t>
      </w:r>
      <w:r w:rsidRPr="00194EB0">
        <w:t>reducing barriers to client accessing prosocial</w:t>
      </w:r>
      <w:r>
        <w:t xml:space="preserve"> or </w:t>
      </w:r>
      <w:r w:rsidRPr="00194EB0">
        <w:t>diversionary activit</w:t>
      </w:r>
      <w:r>
        <w:t>ies during a behaviour</w:t>
      </w:r>
      <w:r w:rsidRPr="00194EB0">
        <w:t>.</w:t>
      </w:r>
    </w:p>
    <w:p w14:paraId="6E2661E2" w14:textId="55113D1F" w:rsidR="00F517E0" w:rsidRPr="0077596B" w:rsidRDefault="00F517E0" w:rsidP="002102E6">
      <w:pPr>
        <w:pStyle w:val="Heading2"/>
        <w:numPr>
          <w:ilvl w:val="1"/>
          <w:numId w:val="1"/>
        </w:numPr>
      </w:pPr>
      <w:r w:rsidRPr="0077596B">
        <w:t xml:space="preserve">Implementation </w:t>
      </w:r>
    </w:p>
    <w:p w14:paraId="51861D8D" w14:textId="2A686D00" w:rsidR="00F517E0" w:rsidRDefault="00F517E0" w:rsidP="002102E6">
      <w:pPr>
        <w:suppressAutoHyphens/>
        <w:spacing w:after="100"/>
        <w:jc w:val="both"/>
      </w:pPr>
      <w:r>
        <w:t xml:space="preserve">Implementation of a positive behaviour support approach </w:t>
      </w:r>
      <w:r w:rsidR="00674419">
        <w:t>should</w:t>
      </w:r>
      <w:r>
        <w:t xml:space="preserve"> involve:</w:t>
      </w:r>
    </w:p>
    <w:p w14:paraId="7397F017" w14:textId="57E7DA47"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 xml:space="preserve">training and on-the-job coaching and mentoring of staff to ensure they are familiar with the client, the client’s positive behaviour support needs and competent in implementing </w:t>
      </w:r>
      <w:r w:rsidR="00D52253">
        <w:rPr>
          <w:rFonts w:ascii="Arial" w:hAnsi="Arial" w:cs="Arial"/>
          <w:sz w:val="22"/>
          <w:szCs w:val="22"/>
        </w:rPr>
        <w:t>the</w:t>
      </w:r>
      <w:r w:rsidR="008E430C">
        <w:rPr>
          <w:rFonts w:ascii="Arial" w:hAnsi="Arial" w:cs="Arial"/>
          <w:sz w:val="22"/>
          <w:szCs w:val="22"/>
        </w:rPr>
        <w:t xml:space="preserve"> </w:t>
      </w:r>
      <w:r w:rsidR="00F1670C">
        <w:rPr>
          <w:rFonts w:ascii="Arial" w:hAnsi="Arial" w:cs="Arial"/>
          <w:sz w:val="22"/>
          <w:szCs w:val="22"/>
        </w:rPr>
        <w:t>PBSP</w:t>
      </w:r>
      <w:r w:rsidR="00382066">
        <w:rPr>
          <w:rFonts w:ascii="Arial" w:hAnsi="Arial" w:cs="Arial"/>
          <w:sz w:val="22"/>
          <w:szCs w:val="22"/>
        </w:rPr>
        <w:t xml:space="preserve"> strategies </w:t>
      </w:r>
      <w:r w:rsidR="00D52253">
        <w:rPr>
          <w:rFonts w:ascii="Arial" w:hAnsi="Arial" w:cs="Arial"/>
          <w:sz w:val="22"/>
          <w:szCs w:val="22"/>
        </w:rPr>
        <w:t>(including accurate behaviour reporting and data collection)</w:t>
      </w:r>
      <w:r w:rsidRPr="002102E6">
        <w:rPr>
          <w:rFonts w:ascii="Arial" w:hAnsi="Arial" w:cs="Arial"/>
          <w:sz w:val="22"/>
          <w:szCs w:val="22"/>
        </w:rPr>
        <w:t>;</w:t>
      </w:r>
    </w:p>
    <w:p w14:paraId="2DA28419" w14:textId="6045A23A" w:rsidR="00F517E0" w:rsidRPr="002102E6"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monitoring, documenting and reporting on the implementation of positive behaviour support strategies and incidents of behaviour</w:t>
      </w:r>
      <w:r w:rsidR="00ED0067">
        <w:rPr>
          <w:rFonts w:ascii="Arial" w:hAnsi="Arial" w:cs="Arial"/>
          <w:sz w:val="22"/>
          <w:szCs w:val="22"/>
        </w:rPr>
        <w:t>s of concern</w:t>
      </w:r>
      <w:r w:rsidRPr="002102E6">
        <w:rPr>
          <w:rFonts w:ascii="Arial" w:hAnsi="Arial" w:cs="Arial"/>
          <w:sz w:val="22"/>
          <w:szCs w:val="22"/>
        </w:rPr>
        <w:t xml:space="preserve"> to support or dispute functions of behaviour, remove any unhelpful or incorrect assumptions staff </w:t>
      </w:r>
      <w:r w:rsidR="00ED0067">
        <w:rPr>
          <w:rFonts w:ascii="Arial" w:hAnsi="Arial" w:cs="Arial"/>
          <w:sz w:val="22"/>
          <w:szCs w:val="22"/>
        </w:rPr>
        <w:t xml:space="preserve">or others </w:t>
      </w:r>
      <w:r w:rsidRPr="002102E6">
        <w:rPr>
          <w:rFonts w:ascii="Arial" w:hAnsi="Arial" w:cs="Arial"/>
          <w:sz w:val="22"/>
          <w:szCs w:val="22"/>
        </w:rPr>
        <w:t>may have about the client, and updating plans where necessary;</w:t>
      </w:r>
    </w:p>
    <w:p w14:paraId="4EB288A6" w14:textId="05DB613F" w:rsidR="00F517E0" w:rsidRDefault="00F517E0" w:rsidP="00C60AE8">
      <w:pPr>
        <w:pStyle w:val="ListParagraph"/>
        <w:numPr>
          <w:ilvl w:val="0"/>
          <w:numId w:val="3"/>
        </w:numPr>
        <w:jc w:val="both"/>
        <w:rPr>
          <w:rFonts w:ascii="Arial" w:hAnsi="Arial" w:cs="Arial"/>
          <w:sz w:val="22"/>
          <w:szCs w:val="22"/>
        </w:rPr>
      </w:pPr>
      <w:r w:rsidRPr="002102E6">
        <w:rPr>
          <w:rFonts w:ascii="Arial" w:hAnsi="Arial" w:cs="Arial"/>
          <w:sz w:val="22"/>
          <w:szCs w:val="22"/>
        </w:rPr>
        <w:t xml:space="preserve">reviewing, monitoring and modifying of PBSPs based on </w:t>
      </w:r>
      <w:r w:rsidR="005617B1">
        <w:rPr>
          <w:rFonts w:ascii="Arial" w:hAnsi="Arial" w:cs="Arial"/>
          <w:sz w:val="22"/>
          <w:szCs w:val="22"/>
        </w:rPr>
        <w:t xml:space="preserve">assessment including an </w:t>
      </w:r>
      <w:r w:rsidR="000E441C">
        <w:rPr>
          <w:rFonts w:ascii="Arial" w:hAnsi="Arial" w:cs="Arial"/>
          <w:sz w:val="22"/>
          <w:szCs w:val="22"/>
        </w:rPr>
        <w:t>analysis of the collected data</w:t>
      </w:r>
      <w:r w:rsidRPr="002102E6">
        <w:rPr>
          <w:rFonts w:ascii="Arial" w:hAnsi="Arial" w:cs="Arial"/>
          <w:sz w:val="22"/>
          <w:szCs w:val="22"/>
        </w:rPr>
        <w:t xml:space="preserve"> and consultation with stakeholders</w:t>
      </w:r>
      <w:r w:rsidR="00D52253">
        <w:rPr>
          <w:rFonts w:ascii="Arial" w:hAnsi="Arial" w:cs="Arial"/>
          <w:sz w:val="22"/>
          <w:szCs w:val="22"/>
        </w:rPr>
        <w:t>;</w:t>
      </w:r>
      <w:r w:rsidR="00F1670C">
        <w:rPr>
          <w:rFonts w:ascii="Arial" w:hAnsi="Arial" w:cs="Arial"/>
          <w:sz w:val="22"/>
          <w:szCs w:val="22"/>
        </w:rPr>
        <w:t xml:space="preserve"> </w:t>
      </w:r>
      <w:r w:rsidR="002E7AF6">
        <w:rPr>
          <w:rFonts w:ascii="Arial" w:hAnsi="Arial" w:cs="Arial"/>
          <w:sz w:val="22"/>
          <w:szCs w:val="22"/>
        </w:rPr>
        <w:t xml:space="preserve">and </w:t>
      </w:r>
    </w:p>
    <w:p w14:paraId="1B37A4A3" w14:textId="13F1B7D8" w:rsidR="00F1670C" w:rsidRPr="008E430C" w:rsidRDefault="008E430C" w:rsidP="008E430C">
      <w:pPr>
        <w:pStyle w:val="ListParagraph"/>
        <w:numPr>
          <w:ilvl w:val="0"/>
          <w:numId w:val="3"/>
        </w:numPr>
        <w:jc w:val="both"/>
        <w:rPr>
          <w:rFonts w:ascii="Arial" w:hAnsi="Arial" w:cs="Arial"/>
          <w:sz w:val="22"/>
          <w:szCs w:val="22"/>
        </w:rPr>
      </w:pPr>
      <w:r>
        <w:rPr>
          <w:rFonts w:ascii="Arial" w:hAnsi="Arial" w:cs="Arial"/>
          <w:sz w:val="22"/>
          <w:szCs w:val="22"/>
        </w:rPr>
        <w:lastRenderedPageBreak/>
        <w:t xml:space="preserve">completion of </w:t>
      </w:r>
      <w:r w:rsidR="002E7AF6">
        <w:rPr>
          <w:rFonts w:ascii="Arial" w:hAnsi="Arial" w:cs="Arial"/>
          <w:sz w:val="22"/>
          <w:szCs w:val="22"/>
        </w:rPr>
        <w:t>a</w:t>
      </w:r>
      <w:r w:rsidR="00D52253">
        <w:rPr>
          <w:rFonts w:ascii="Arial" w:hAnsi="Arial" w:cs="Arial"/>
          <w:sz w:val="22"/>
          <w:szCs w:val="22"/>
        </w:rPr>
        <w:t xml:space="preserve"> task list</w:t>
      </w:r>
      <w:r w:rsidR="00136E02">
        <w:rPr>
          <w:rFonts w:ascii="Arial" w:hAnsi="Arial" w:cs="Arial"/>
          <w:sz w:val="22"/>
          <w:szCs w:val="22"/>
        </w:rPr>
        <w:t xml:space="preserve"> within each PBSP/IDP</w:t>
      </w:r>
      <w:r w:rsidR="00D52253">
        <w:rPr>
          <w:rFonts w:ascii="Arial" w:hAnsi="Arial" w:cs="Arial"/>
          <w:sz w:val="22"/>
          <w:szCs w:val="22"/>
        </w:rPr>
        <w:t xml:space="preserve"> that identifies the key tasks required </w:t>
      </w:r>
      <w:r w:rsidR="00382066">
        <w:rPr>
          <w:rFonts w:ascii="Arial" w:hAnsi="Arial" w:cs="Arial"/>
          <w:sz w:val="22"/>
          <w:szCs w:val="22"/>
        </w:rPr>
        <w:t xml:space="preserve">(such as medical, communication or sensory assessment) </w:t>
      </w:r>
      <w:r w:rsidR="00D52253">
        <w:rPr>
          <w:rFonts w:ascii="Arial" w:hAnsi="Arial" w:cs="Arial"/>
          <w:sz w:val="22"/>
          <w:szCs w:val="22"/>
        </w:rPr>
        <w:t xml:space="preserve">during the life of the </w:t>
      </w:r>
      <w:r w:rsidR="00D20588">
        <w:rPr>
          <w:rFonts w:ascii="Arial" w:hAnsi="Arial" w:cs="Arial"/>
          <w:sz w:val="22"/>
          <w:szCs w:val="22"/>
        </w:rPr>
        <w:t>plan</w:t>
      </w:r>
      <w:r w:rsidR="002E7AF6">
        <w:rPr>
          <w:rFonts w:ascii="Arial" w:hAnsi="Arial" w:cs="Arial"/>
          <w:sz w:val="22"/>
          <w:szCs w:val="22"/>
        </w:rPr>
        <w:t>, including the person responsible for completing each task and the expected completion date.</w:t>
      </w:r>
    </w:p>
    <w:p w14:paraId="733D0476" w14:textId="2E4EAC60" w:rsidR="00E72834" w:rsidRPr="001322D0" w:rsidRDefault="00F517E0" w:rsidP="001322D0">
      <w:pPr>
        <w:pStyle w:val="ListParagraph"/>
        <w:numPr>
          <w:ilvl w:val="0"/>
          <w:numId w:val="3"/>
        </w:numPr>
        <w:spacing w:line="480" w:lineRule="auto"/>
        <w:jc w:val="both"/>
        <w:rPr>
          <w:rFonts w:cs="Arial"/>
          <w:szCs w:val="22"/>
        </w:rPr>
      </w:pPr>
      <w:r w:rsidRPr="001322D0">
        <w:rPr>
          <w:rFonts w:ascii="Arial" w:hAnsi="Arial" w:cs="Arial"/>
          <w:sz w:val="22"/>
          <w:szCs w:val="22"/>
        </w:rPr>
        <w:t>Risk management plans must be consistent and align with client’s PBSP.</w:t>
      </w:r>
      <w:r w:rsidR="00E72834" w:rsidRPr="001322D0">
        <w:rPr>
          <w:rFonts w:ascii="Arial" w:hAnsi="Arial" w:cs="Arial"/>
          <w:sz w:val="22"/>
          <w:szCs w:val="22"/>
        </w:rPr>
        <w:t xml:space="preserve"> </w:t>
      </w:r>
    </w:p>
    <w:p w14:paraId="49C8CD53" w14:textId="31B07BE4" w:rsidR="00907F65" w:rsidRPr="00B966AD" w:rsidRDefault="00907F65" w:rsidP="002102E6">
      <w:pPr>
        <w:tabs>
          <w:tab w:val="left" w:pos="2552"/>
        </w:tabs>
        <w:spacing w:before="360"/>
      </w:pPr>
      <w:r w:rsidRPr="00B966AD">
        <w:rPr>
          <w:b/>
        </w:rPr>
        <w:t>Date of approval:</w:t>
      </w:r>
      <w:r w:rsidRPr="00B966AD">
        <w:tab/>
      </w:r>
      <w:r w:rsidR="00936A99">
        <w:t>09 January 2023</w:t>
      </w:r>
    </w:p>
    <w:p w14:paraId="3779D1AE" w14:textId="35BBC283" w:rsidR="00907F65" w:rsidRPr="00522204" w:rsidRDefault="00907F65" w:rsidP="002102E6">
      <w:pPr>
        <w:tabs>
          <w:tab w:val="left" w:pos="2552"/>
        </w:tabs>
      </w:pPr>
      <w:r w:rsidRPr="00B966AD">
        <w:rPr>
          <w:b/>
        </w:rPr>
        <w:t>Date of operation:</w:t>
      </w:r>
      <w:r w:rsidRPr="00B966AD">
        <w:tab/>
      </w:r>
      <w:r w:rsidR="00936A99" w:rsidRPr="00522204">
        <w:t>01 February 2023</w:t>
      </w:r>
    </w:p>
    <w:p w14:paraId="576DC299" w14:textId="547B1283" w:rsidR="00907F65" w:rsidRPr="00B966AD" w:rsidRDefault="00907F65" w:rsidP="002102E6">
      <w:pPr>
        <w:pBdr>
          <w:bottom w:val="single" w:sz="6" w:space="1" w:color="auto"/>
        </w:pBdr>
        <w:tabs>
          <w:tab w:val="left" w:pos="2552"/>
        </w:tabs>
      </w:pPr>
      <w:r w:rsidRPr="00522204">
        <w:rPr>
          <w:b/>
        </w:rPr>
        <w:t>Date to be reviewed:</w:t>
      </w:r>
      <w:r w:rsidRPr="00522204">
        <w:tab/>
      </w:r>
      <w:r w:rsidR="00936A99" w:rsidRPr="00522204">
        <w:t xml:space="preserve">01 February </w:t>
      </w:r>
      <w:r w:rsidRPr="00522204">
        <w:t>202</w:t>
      </w:r>
      <w:r w:rsidR="008E6206" w:rsidRPr="00522204">
        <w:t>6</w:t>
      </w:r>
    </w:p>
    <w:p w14:paraId="28CF3EE0" w14:textId="77777777" w:rsidR="00907F65" w:rsidRPr="00B966AD" w:rsidRDefault="00907F65" w:rsidP="00907F65">
      <w:pPr>
        <w:tabs>
          <w:tab w:val="left" w:pos="2552"/>
        </w:tabs>
      </w:pPr>
      <w:r w:rsidRPr="00B966AD">
        <w:rPr>
          <w:b/>
        </w:rPr>
        <w:t>Office:</w:t>
      </w:r>
      <w:r w:rsidRPr="00B966AD">
        <w:tab/>
        <w:t>Director of Forensic Disability</w:t>
      </w:r>
    </w:p>
    <w:p w14:paraId="31ABE24E" w14:textId="603B7B3C" w:rsidR="00907F65" w:rsidRPr="00B966AD" w:rsidRDefault="00907F65" w:rsidP="00907F65">
      <w:pPr>
        <w:pBdr>
          <w:bottom w:val="single" w:sz="6" w:space="1" w:color="auto"/>
        </w:pBdr>
        <w:tabs>
          <w:tab w:val="left" w:pos="2552"/>
        </w:tabs>
      </w:pPr>
      <w:r w:rsidRPr="00B966AD">
        <w:rPr>
          <w:b/>
        </w:rPr>
        <w:t>Help Contact:</w:t>
      </w:r>
      <w:r w:rsidRPr="00B966AD">
        <w:tab/>
      </w:r>
      <w:hyperlink r:id="rId8" w:history="1">
        <w:r w:rsidR="008E6206" w:rsidRPr="00EC1CDF">
          <w:rPr>
            <w:rStyle w:val="Hyperlink"/>
          </w:rPr>
          <w:t>directorforensicdisability@dsdsatsip.qld.gov.au</w:t>
        </w:r>
      </w:hyperlink>
    </w:p>
    <w:p w14:paraId="427CB47E" w14:textId="187911CB" w:rsidR="00FE3EE5" w:rsidRDefault="00907F65" w:rsidP="00FE3EE5">
      <w:pPr>
        <w:rPr>
          <w:bCs/>
          <w:sz w:val="24"/>
        </w:rPr>
      </w:pPr>
      <w:r w:rsidRPr="00B966AD">
        <w:rPr>
          <w:bCs/>
          <w:sz w:val="24"/>
        </w:rPr>
        <w:t>Jenny Lynas</w:t>
      </w:r>
      <w:r w:rsidRPr="00B966AD">
        <w:rPr>
          <w:bCs/>
          <w:sz w:val="24"/>
        </w:rPr>
        <w:br/>
        <w:t>Director of Forensic Disability</w:t>
      </w:r>
    </w:p>
    <w:p w14:paraId="77AC4C5E" w14:textId="77777777" w:rsidR="00FE3EE5" w:rsidRDefault="00FE3EE5">
      <w:pPr>
        <w:spacing w:after="0"/>
        <w:rPr>
          <w:bCs/>
          <w:sz w:val="24"/>
        </w:rPr>
      </w:pPr>
      <w:r>
        <w:rPr>
          <w:bCs/>
          <w:sz w:val="24"/>
        </w:rPr>
        <w:br w:type="page"/>
      </w:r>
    </w:p>
    <w:p w14:paraId="317C457C" w14:textId="77777777" w:rsidR="00FE3EE5" w:rsidRPr="00E72834" w:rsidRDefault="00FE3EE5" w:rsidP="00907F65">
      <w:pPr>
        <w:sectPr w:rsidR="00FE3EE5" w:rsidRPr="00E72834" w:rsidSect="00D3207A">
          <w:headerReference w:type="default" r:id="rId9"/>
          <w:footerReference w:type="default" r:id="rId10"/>
          <w:headerReference w:type="first" r:id="rId11"/>
          <w:footerReference w:type="first" r:id="rId12"/>
          <w:pgSz w:w="11906" w:h="16838"/>
          <w:pgMar w:top="1985" w:right="1134" w:bottom="1134" w:left="1134" w:header="709" w:footer="1474" w:gutter="0"/>
          <w:cols w:space="709"/>
          <w:titlePg/>
          <w:docGrid w:linePitch="360"/>
        </w:sectPr>
      </w:pPr>
    </w:p>
    <w:p w14:paraId="41B53B73" w14:textId="77777777" w:rsidR="00FE3EE5" w:rsidRPr="000C7950" w:rsidRDefault="00FE3EE5" w:rsidP="00FE3EE5">
      <w:pPr>
        <w:suppressAutoHyphens/>
        <w:spacing w:after="120"/>
        <w:jc w:val="center"/>
        <w:rPr>
          <w:rFonts w:cs="Arial"/>
          <w:b/>
          <w:szCs w:val="22"/>
        </w:rPr>
      </w:pPr>
      <w:r w:rsidRPr="000C7950">
        <w:rPr>
          <w:rFonts w:cs="Arial"/>
          <w:b/>
          <w:szCs w:val="22"/>
        </w:rPr>
        <w:lastRenderedPageBreak/>
        <w:t>Attachment 1: Reference List</w:t>
      </w:r>
    </w:p>
    <w:p w14:paraId="60B68C68" w14:textId="77777777" w:rsidR="00FE3EE5" w:rsidRDefault="00FE3EE5" w:rsidP="00FE3EE5">
      <w:pPr>
        <w:suppressAutoHyphens/>
        <w:spacing w:after="20"/>
        <w:jc w:val="both"/>
        <w:rPr>
          <w:rFonts w:cs="Arial"/>
          <w:szCs w:val="22"/>
        </w:rPr>
      </w:pPr>
      <w:r w:rsidRPr="008822CF">
        <w:rPr>
          <w:rFonts w:cs="Arial"/>
          <w:szCs w:val="22"/>
        </w:rPr>
        <w:t>Carr, E</w:t>
      </w:r>
      <w:r>
        <w:rPr>
          <w:rFonts w:cs="Arial"/>
          <w:szCs w:val="22"/>
        </w:rPr>
        <w:t>.</w:t>
      </w:r>
      <w:r w:rsidRPr="008822CF">
        <w:rPr>
          <w:rFonts w:cs="Arial"/>
          <w:szCs w:val="22"/>
        </w:rPr>
        <w:t>G</w:t>
      </w:r>
      <w:r>
        <w:rPr>
          <w:rFonts w:cs="Arial"/>
          <w:szCs w:val="22"/>
        </w:rPr>
        <w:t>.</w:t>
      </w:r>
      <w:r w:rsidRPr="008822CF">
        <w:rPr>
          <w:rFonts w:cs="Arial"/>
          <w:szCs w:val="22"/>
        </w:rPr>
        <w:t>, Horner, R</w:t>
      </w:r>
      <w:r>
        <w:rPr>
          <w:rFonts w:cs="Arial"/>
          <w:szCs w:val="22"/>
        </w:rPr>
        <w:t>.</w:t>
      </w:r>
      <w:r w:rsidRPr="008822CF">
        <w:rPr>
          <w:rFonts w:cs="Arial"/>
          <w:szCs w:val="22"/>
        </w:rPr>
        <w:t>H</w:t>
      </w:r>
      <w:r>
        <w:rPr>
          <w:rFonts w:cs="Arial"/>
          <w:szCs w:val="22"/>
        </w:rPr>
        <w:t>.</w:t>
      </w:r>
      <w:r w:rsidRPr="008822CF">
        <w:rPr>
          <w:rFonts w:cs="Arial"/>
          <w:szCs w:val="22"/>
        </w:rPr>
        <w:t>, Turnbull, A</w:t>
      </w:r>
      <w:r>
        <w:rPr>
          <w:rFonts w:cs="Arial"/>
          <w:szCs w:val="22"/>
        </w:rPr>
        <w:t>.</w:t>
      </w:r>
      <w:r w:rsidRPr="008822CF">
        <w:rPr>
          <w:rFonts w:cs="Arial"/>
          <w:szCs w:val="22"/>
        </w:rPr>
        <w:t>P</w:t>
      </w:r>
      <w:r>
        <w:rPr>
          <w:rFonts w:cs="Arial"/>
          <w:szCs w:val="22"/>
        </w:rPr>
        <w:t>.</w:t>
      </w:r>
      <w:r w:rsidRPr="008822CF">
        <w:rPr>
          <w:rFonts w:cs="Arial"/>
          <w:szCs w:val="22"/>
        </w:rPr>
        <w:t>, Marquis, D</w:t>
      </w:r>
      <w:r>
        <w:rPr>
          <w:rFonts w:cs="Arial"/>
          <w:szCs w:val="22"/>
        </w:rPr>
        <w:t>.</w:t>
      </w:r>
      <w:r w:rsidRPr="008822CF">
        <w:rPr>
          <w:rFonts w:cs="Arial"/>
          <w:szCs w:val="22"/>
        </w:rPr>
        <w:t>, McLaughlin, D</w:t>
      </w:r>
      <w:r>
        <w:rPr>
          <w:rFonts w:cs="Arial"/>
          <w:szCs w:val="22"/>
        </w:rPr>
        <w:t>.</w:t>
      </w:r>
      <w:r w:rsidRPr="008822CF">
        <w:rPr>
          <w:rFonts w:cs="Arial"/>
          <w:szCs w:val="22"/>
        </w:rPr>
        <w:t>M</w:t>
      </w:r>
      <w:r>
        <w:rPr>
          <w:rFonts w:cs="Arial"/>
          <w:szCs w:val="22"/>
        </w:rPr>
        <w:t>.</w:t>
      </w:r>
      <w:r w:rsidRPr="008822CF">
        <w:rPr>
          <w:rFonts w:cs="Arial"/>
          <w:szCs w:val="22"/>
        </w:rPr>
        <w:t>, et al (1999</w:t>
      </w:r>
      <w:r w:rsidRPr="00EF0699">
        <w:rPr>
          <w:rFonts w:cs="Arial"/>
          <w:i/>
          <w:szCs w:val="22"/>
        </w:rPr>
        <w:t xml:space="preserve">). </w:t>
      </w:r>
      <w:r w:rsidRPr="001F732E">
        <w:rPr>
          <w:rFonts w:cs="Arial"/>
          <w:i/>
          <w:szCs w:val="22"/>
        </w:rPr>
        <w:t>Positive behaviour support for people with developmental disabilities: a research synthesis</w:t>
      </w:r>
      <w:r w:rsidRPr="00EF0699">
        <w:rPr>
          <w:rFonts w:cs="Arial"/>
          <w:i/>
          <w:szCs w:val="22"/>
        </w:rPr>
        <w:t>.</w:t>
      </w:r>
      <w:r w:rsidRPr="008822CF">
        <w:rPr>
          <w:rFonts w:cs="Arial"/>
          <w:szCs w:val="22"/>
        </w:rPr>
        <w:t xml:space="preserve"> American Association of Mental Retardation: Washington, DC.</w:t>
      </w:r>
    </w:p>
    <w:p w14:paraId="5635659F" w14:textId="77777777" w:rsidR="00FE3EE5" w:rsidRDefault="00FE3EE5" w:rsidP="00FE3EE5">
      <w:pPr>
        <w:suppressAutoHyphens/>
        <w:spacing w:after="20"/>
        <w:jc w:val="both"/>
        <w:rPr>
          <w:rFonts w:cs="Arial"/>
          <w:szCs w:val="22"/>
        </w:rPr>
      </w:pPr>
    </w:p>
    <w:p w14:paraId="5988578E" w14:textId="77777777" w:rsidR="00FE3EE5" w:rsidRDefault="00FE3EE5" w:rsidP="00FE3EE5">
      <w:pPr>
        <w:suppressAutoHyphens/>
        <w:spacing w:after="20"/>
        <w:jc w:val="both"/>
        <w:rPr>
          <w:rFonts w:cs="Arial"/>
          <w:szCs w:val="22"/>
        </w:rPr>
      </w:pPr>
      <w:r w:rsidRPr="00FD6E4C">
        <w:rPr>
          <w:rFonts w:cs="Arial"/>
          <w:szCs w:val="22"/>
        </w:rPr>
        <w:t xml:space="preserve">Crates, N., &amp; Spicer, M. (2016). </w:t>
      </w:r>
      <w:r w:rsidRPr="001F732E">
        <w:rPr>
          <w:rFonts w:cs="Arial"/>
          <w:szCs w:val="22"/>
        </w:rPr>
        <w:t>Reactive strategies within a positive behavioural support framework for reducing the episodic severity of aggression</w:t>
      </w:r>
      <w:r w:rsidRPr="00FD6E4C">
        <w:rPr>
          <w:rFonts w:cs="Arial"/>
          <w:szCs w:val="22"/>
        </w:rPr>
        <w:t xml:space="preserve">. </w:t>
      </w:r>
      <w:r w:rsidRPr="001F732E">
        <w:rPr>
          <w:rFonts w:cs="Arial"/>
          <w:i/>
          <w:iCs/>
          <w:szCs w:val="22"/>
        </w:rPr>
        <w:t>International Journal of Positive Behavioural Support</w:t>
      </w:r>
      <w:r w:rsidRPr="005D5341">
        <w:rPr>
          <w:rFonts w:cs="Arial"/>
          <w:szCs w:val="22"/>
        </w:rPr>
        <w:t>,</w:t>
      </w:r>
      <w:r w:rsidRPr="00FD6E4C">
        <w:rPr>
          <w:rFonts w:cs="Arial"/>
          <w:szCs w:val="22"/>
        </w:rPr>
        <w:t xml:space="preserve"> </w:t>
      </w:r>
      <w:r w:rsidRPr="00FD6E4C">
        <w:rPr>
          <w:rFonts w:cs="Arial"/>
          <w:i/>
          <w:iCs/>
          <w:szCs w:val="22"/>
        </w:rPr>
        <w:t>6</w:t>
      </w:r>
      <w:r w:rsidRPr="00FD6E4C">
        <w:rPr>
          <w:rFonts w:cs="Arial"/>
          <w:szCs w:val="22"/>
        </w:rPr>
        <w:t>(1), 24-34.</w:t>
      </w:r>
    </w:p>
    <w:p w14:paraId="5E93D7C6" w14:textId="77777777" w:rsidR="00FE3EE5" w:rsidRDefault="00FE3EE5" w:rsidP="00FE3EE5">
      <w:pPr>
        <w:suppressAutoHyphens/>
        <w:spacing w:after="20"/>
        <w:jc w:val="both"/>
        <w:rPr>
          <w:rFonts w:cs="Arial"/>
          <w:szCs w:val="22"/>
        </w:rPr>
      </w:pPr>
    </w:p>
    <w:p w14:paraId="68C9A410" w14:textId="77777777" w:rsidR="00FE3EE5" w:rsidRDefault="00FE3EE5" w:rsidP="00FE3EE5">
      <w:pPr>
        <w:suppressAutoHyphens/>
        <w:spacing w:after="20"/>
        <w:jc w:val="both"/>
        <w:rPr>
          <w:rFonts w:cs="Arial"/>
          <w:szCs w:val="22"/>
        </w:rPr>
      </w:pPr>
      <w:r w:rsidRPr="008822CF">
        <w:rPr>
          <w:rFonts w:cs="Arial"/>
          <w:szCs w:val="22"/>
        </w:rPr>
        <w:t>Dunlap, G</w:t>
      </w:r>
      <w:r>
        <w:rPr>
          <w:rFonts w:cs="Arial"/>
          <w:szCs w:val="22"/>
        </w:rPr>
        <w:t>.,</w:t>
      </w:r>
      <w:r w:rsidRPr="008822CF">
        <w:rPr>
          <w:rFonts w:cs="Arial"/>
          <w:szCs w:val="22"/>
        </w:rPr>
        <w:t xml:space="preserve"> and Carr, E</w:t>
      </w:r>
      <w:r>
        <w:rPr>
          <w:rFonts w:cs="Arial"/>
          <w:szCs w:val="22"/>
        </w:rPr>
        <w:t>.</w:t>
      </w:r>
      <w:r w:rsidRPr="008822CF">
        <w:rPr>
          <w:rFonts w:cs="Arial"/>
          <w:szCs w:val="22"/>
        </w:rPr>
        <w:t>G</w:t>
      </w:r>
      <w:r>
        <w:rPr>
          <w:rFonts w:cs="Arial"/>
          <w:szCs w:val="22"/>
        </w:rPr>
        <w:t>.</w:t>
      </w:r>
      <w:r w:rsidRPr="008822CF">
        <w:rPr>
          <w:rFonts w:cs="Arial"/>
          <w:szCs w:val="22"/>
        </w:rPr>
        <w:t xml:space="preserve"> (2007), </w:t>
      </w:r>
      <w:r w:rsidRPr="00EF0699">
        <w:rPr>
          <w:rFonts w:cs="Arial"/>
          <w:szCs w:val="22"/>
        </w:rPr>
        <w:t>Positive behaviour support and developmental disabilities: a summary and analysis of research</w:t>
      </w:r>
      <w:r w:rsidRPr="008822CF">
        <w:rPr>
          <w:rFonts w:cs="Arial"/>
          <w:szCs w:val="22"/>
        </w:rPr>
        <w:t xml:space="preserve"> in S</w:t>
      </w:r>
      <w:r>
        <w:rPr>
          <w:rFonts w:cs="Arial"/>
          <w:szCs w:val="22"/>
        </w:rPr>
        <w:t>.</w:t>
      </w:r>
      <w:r w:rsidRPr="008822CF">
        <w:rPr>
          <w:rFonts w:cs="Arial"/>
          <w:szCs w:val="22"/>
        </w:rPr>
        <w:t>L</w:t>
      </w:r>
      <w:r>
        <w:rPr>
          <w:rFonts w:cs="Arial"/>
          <w:szCs w:val="22"/>
        </w:rPr>
        <w:t>.</w:t>
      </w:r>
      <w:r w:rsidRPr="008822CF">
        <w:rPr>
          <w:rFonts w:cs="Arial"/>
          <w:szCs w:val="22"/>
        </w:rPr>
        <w:t xml:space="preserve"> Odom, R</w:t>
      </w:r>
      <w:r>
        <w:rPr>
          <w:rFonts w:cs="Arial"/>
          <w:szCs w:val="22"/>
        </w:rPr>
        <w:t>.</w:t>
      </w:r>
      <w:r w:rsidRPr="008822CF">
        <w:rPr>
          <w:rFonts w:cs="Arial"/>
          <w:szCs w:val="22"/>
        </w:rPr>
        <w:t>H</w:t>
      </w:r>
      <w:r>
        <w:rPr>
          <w:rFonts w:cs="Arial"/>
          <w:szCs w:val="22"/>
        </w:rPr>
        <w:t>.</w:t>
      </w:r>
      <w:r w:rsidRPr="008822CF">
        <w:rPr>
          <w:rFonts w:cs="Arial"/>
          <w:szCs w:val="22"/>
        </w:rPr>
        <w:t xml:space="preserve"> Horner, M</w:t>
      </w:r>
      <w:r>
        <w:rPr>
          <w:rFonts w:cs="Arial"/>
          <w:szCs w:val="22"/>
        </w:rPr>
        <w:t>.</w:t>
      </w:r>
      <w:r w:rsidRPr="008822CF">
        <w:rPr>
          <w:rFonts w:cs="Arial"/>
          <w:szCs w:val="22"/>
        </w:rPr>
        <w:t xml:space="preserve"> Snell and J</w:t>
      </w:r>
      <w:r>
        <w:rPr>
          <w:rFonts w:cs="Arial"/>
          <w:szCs w:val="22"/>
        </w:rPr>
        <w:t>.</w:t>
      </w:r>
      <w:r w:rsidRPr="008822CF">
        <w:rPr>
          <w:rFonts w:cs="Arial"/>
          <w:szCs w:val="22"/>
        </w:rPr>
        <w:t xml:space="preserve"> Blacjer (Eds.)</w:t>
      </w:r>
      <w:r>
        <w:rPr>
          <w:rFonts w:cs="Arial"/>
          <w:szCs w:val="22"/>
        </w:rPr>
        <w:t>.</w:t>
      </w:r>
      <w:r w:rsidRPr="008822CF">
        <w:rPr>
          <w:rFonts w:cs="Arial"/>
          <w:szCs w:val="22"/>
        </w:rPr>
        <w:t xml:space="preserve"> </w:t>
      </w:r>
      <w:r w:rsidRPr="00EF0699">
        <w:rPr>
          <w:rFonts w:cs="Arial"/>
          <w:i/>
          <w:szCs w:val="22"/>
        </w:rPr>
        <w:t>Handbook of Developmental Disabilities</w:t>
      </w:r>
      <w:r>
        <w:rPr>
          <w:rFonts w:cs="Arial"/>
          <w:i/>
          <w:szCs w:val="22"/>
        </w:rPr>
        <w:t>,</w:t>
      </w:r>
      <w:r w:rsidRPr="008822CF">
        <w:rPr>
          <w:rFonts w:cs="Arial"/>
          <w:szCs w:val="22"/>
        </w:rPr>
        <w:t xml:space="preserve"> (pp. 469–482), New York: Guilford.</w:t>
      </w:r>
    </w:p>
    <w:p w14:paraId="1AA7F18D" w14:textId="77777777" w:rsidR="00FE3EE5" w:rsidRDefault="00FE3EE5" w:rsidP="00FE3EE5">
      <w:pPr>
        <w:suppressAutoHyphens/>
        <w:spacing w:after="20"/>
        <w:jc w:val="both"/>
        <w:rPr>
          <w:rFonts w:cs="Arial"/>
          <w:szCs w:val="22"/>
        </w:rPr>
      </w:pPr>
    </w:p>
    <w:p w14:paraId="37EA6BBD" w14:textId="77777777" w:rsidR="00FE3EE5" w:rsidRDefault="00FE3EE5" w:rsidP="00FE3EE5">
      <w:pPr>
        <w:suppressAutoHyphens/>
        <w:spacing w:after="20"/>
        <w:jc w:val="both"/>
        <w:rPr>
          <w:rFonts w:cs="Arial"/>
          <w:szCs w:val="22"/>
        </w:rPr>
      </w:pPr>
      <w:r w:rsidRPr="00E95F56">
        <w:rPr>
          <w:rFonts w:cs="Arial"/>
          <w:szCs w:val="22"/>
        </w:rPr>
        <w:t xml:space="preserve">Gore, N. J., McGill, P., Toogood, S., Allen, D., Hughes, J. C., </w:t>
      </w:r>
      <w:r>
        <w:rPr>
          <w:rFonts w:cs="Arial"/>
          <w:szCs w:val="22"/>
        </w:rPr>
        <w:t xml:space="preserve">et </w:t>
      </w:r>
      <w:r w:rsidRPr="008E11A0">
        <w:rPr>
          <w:rFonts w:cs="Arial"/>
          <w:szCs w:val="22"/>
        </w:rPr>
        <w:t>a</w:t>
      </w:r>
      <w:r w:rsidRPr="002E0356">
        <w:rPr>
          <w:rFonts w:cs="Arial"/>
          <w:szCs w:val="22"/>
        </w:rPr>
        <w:t>l.</w:t>
      </w:r>
      <w:r>
        <w:rPr>
          <w:rFonts w:cs="Arial"/>
          <w:szCs w:val="22"/>
        </w:rPr>
        <w:t xml:space="preserve"> </w:t>
      </w:r>
      <w:r w:rsidRPr="00E95F56">
        <w:rPr>
          <w:rFonts w:cs="Arial"/>
          <w:szCs w:val="22"/>
        </w:rPr>
        <w:t xml:space="preserve"> (2013). Definition and scope for positive behavioural support. </w:t>
      </w:r>
      <w:r w:rsidRPr="001F732E">
        <w:rPr>
          <w:rFonts w:cs="Arial"/>
          <w:i/>
          <w:iCs/>
          <w:szCs w:val="22"/>
        </w:rPr>
        <w:t>International Journal of Positive Behavioural Support</w:t>
      </w:r>
      <w:r w:rsidRPr="00EF0699">
        <w:rPr>
          <w:rFonts w:cs="Arial"/>
          <w:i/>
          <w:szCs w:val="22"/>
        </w:rPr>
        <w:t xml:space="preserve">, </w:t>
      </w:r>
      <w:r w:rsidRPr="001F732E">
        <w:rPr>
          <w:rFonts w:cs="Arial"/>
          <w:i/>
          <w:iCs/>
          <w:szCs w:val="22"/>
        </w:rPr>
        <w:t>3</w:t>
      </w:r>
      <w:r w:rsidRPr="00EF0699">
        <w:rPr>
          <w:rFonts w:cs="Arial"/>
          <w:i/>
          <w:szCs w:val="22"/>
        </w:rPr>
        <w:t>(2),</w:t>
      </w:r>
      <w:r w:rsidRPr="00E95F56">
        <w:rPr>
          <w:rFonts w:cs="Arial"/>
          <w:szCs w:val="22"/>
        </w:rPr>
        <w:t xml:space="preserve"> 14-23.</w:t>
      </w:r>
    </w:p>
    <w:p w14:paraId="3734105F" w14:textId="77777777" w:rsidR="00FE3EE5" w:rsidRDefault="00FE3EE5" w:rsidP="00FE3EE5">
      <w:pPr>
        <w:suppressAutoHyphens/>
        <w:spacing w:after="20"/>
        <w:jc w:val="both"/>
        <w:rPr>
          <w:rFonts w:cs="Arial"/>
          <w:szCs w:val="22"/>
        </w:rPr>
      </w:pPr>
    </w:p>
    <w:p w14:paraId="6364D6C4" w14:textId="77777777" w:rsidR="00FE3EE5" w:rsidRDefault="00FE3EE5" w:rsidP="00FE3EE5">
      <w:pPr>
        <w:suppressAutoHyphens/>
        <w:spacing w:after="20"/>
        <w:jc w:val="both"/>
        <w:rPr>
          <w:rFonts w:cs="Arial"/>
          <w:szCs w:val="22"/>
        </w:rPr>
      </w:pPr>
      <w:r w:rsidRPr="00C27538">
        <w:rPr>
          <w:rFonts w:cs="Arial"/>
          <w:szCs w:val="22"/>
        </w:rPr>
        <w:t xml:space="preserve">Harvey, S. T., Boer, D., Meyer, L. H., &amp; Evans, I. M. (2009). Updating a meta-analysis of intervention research with challenging behaviour: Treatment validity and standards of practice. </w:t>
      </w:r>
      <w:r w:rsidRPr="00C27538">
        <w:rPr>
          <w:rFonts w:cs="Arial"/>
          <w:i/>
          <w:iCs/>
          <w:szCs w:val="22"/>
        </w:rPr>
        <w:t xml:space="preserve">Journal of Intellectual and Developmental </w:t>
      </w:r>
      <w:r w:rsidRPr="00EF0699">
        <w:rPr>
          <w:rFonts w:cs="Arial"/>
          <w:iCs/>
          <w:szCs w:val="22"/>
        </w:rPr>
        <w:t>Disability</w:t>
      </w:r>
      <w:r w:rsidRPr="00EF0699">
        <w:rPr>
          <w:rFonts w:cs="Arial"/>
          <w:i/>
          <w:szCs w:val="22"/>
        </w:rPr>
        <w:t xml:space="preserve">, </w:t>
      </w:r>
      <w:r w:rsidRPr="001F732E">
        <w:rPr>
          <w:rFonts w:cs="Arial"/>
          <w:i/>
          <w:iCs/>
          <w:szCs w:val="22"/>
        </w:rPr>
        <w:t>34</w:t>
      </w:r>
      <w:r w:rsidRPr="00EF0699">
        <w:rPr>
          <w:rFonts w:cs="Arial"/>
          <w:i/>
          <w:szCs w:val="22"/>
        </w:rPr>
        <w:t>(1),</w:t>
      </w:r>
      <w:r w:rsidRPr="00C27538">
        <w:rPr>
          <w:rFonts w:cs="Arial"/>
          <w:szCs w:val="22"/>
        </w:rPr>
        <w:t xml:space="preserve"> 67-80.</w:t>
      </w:r>
    </w:p>
    <w:p w14:paraId="2E8FF745" w14:textId="77777777" w:rsidR="00FE3EE5" w:rsidRDefault="00FE3EE5" w:rsidP="00FE3EE5">
      <w:pPr>
        <w:suppressAutoHyphens/>
        <w:spacing w:after="20"/>
        <w:jc w:val="both"/>
        <w:rPr>
          <w:rFonts w:cs="Arial"/>
          <w:szCs w:val="22"/>
        </w:rPr>
      </w:pPr>
    </w:p>
    <w:p w14:paraId="640DD247" w14:textId="77777777" w:rsidR="00FE3EE5" w:rsidRDefault="00FE3EE5" w:rsidP="00FE3EE5">
      <w:pPr>
        <w:suppressAutoHyphens/>
        <w:spacing w:after="20"/>
        <w:jc w:val="both"/>
        <w:rPr>
          <w:rFonts w:cs="Arial"/>
          <w:szCs w:val="22"/>
        </w:rPr>
      </w:pPr>
      <w:r w:rsidRPr="008822CF">
        <w:rPr>
          <w:rFonts w:cs="Arial"/>
          <w:szCs w:val="22"/>
        </w:rPr>
        <w:t>Hassiotis, A</w:t>
      </w:r>
      <w:r>
        <w:rPr>
          <w:rFonts w:cs="Arial"/>
          <w:szCs w:val="22"/>
        </w:rPr>
        <w:t>.</w:t>
      </w:r>
      <w:r w:rsidRPr="008822CF">
        <w:rPr>
          <w:rFonts w:cs="Arial"/>
          <w:szCs w:val="22"/>
        </w:rPr>
        <w:t>, Robotham, D</w:t>
      </w:r>
      <w:r>
        <w:rPr>
          <w:rFonts w:cs="Arial"/>
          <w:szCs w:val="22"/>
        </w:rPr>
        <w:t>.</w:t>
      </w:r>
      <w:r w:rsidRPr="008822CF">
        <w:rPr>
          <w:rFonts w:cs="Arial"/>
          <w:szCs w:val="22"/>
        </w:rPr>
        <w:t>, Canagasabey, A</w:t>
      </w:r>
      <w:r>
        <w:rPr>
          <w:rFonts w:cs="Arial"/>
          <w:szCs w:val="22"/>
        </w:rPr>
        <w:t>.</w:t>
      </w:r>
      <w:r w:rsidRPr="008822CF">
        <w:rPr>
          <w:rFonts w:cs="Arial"/>
          <w:szCs w:val="22"/>
        </w:rPr>
        <w:t>, Romeo, R</w:t>
      </w:r>
      <w:r>
        <w:rPr>
          <w:rFonts w:cs="Arial"/>
          <w:szCs w:val="22"/>
        </w:rPr>
        <w:t>.</w:t>
      </w:r>
      <w:r w:rsidRPr="008822CF">
        <w:rPr>
          <w:rFonts w:cs="Arial"/>
          <w:szCs w:val="22"/>
        </w:rPr>
        <w:t>, Langridge, D</w:t>
      </w:r>
      <w:r>
        <w:rPr>
          <w:rFonts w:cs="Arial"/>
          <w:szCs w:val="22"/>
        </w:rPr>
        <w:t>.</w:t>
      </w:r>
      <w:r w:rsidRPr="008822CF">
        <w:rPr>
          <w:rFonts w:cs="Arial"/>
          <w:szCs w:val="22"/>
        </w:rPr>
        <w:t>, Blizard, R</w:t>
      </w:r>
      <w:r>
        <w:rPr>
          <w:rFonts w:cs="Arial"/>
          <w:szCs w:val="22"/>
        </w:rPr>
        <w:t>.,</w:t>
      </w:r>
      <w:r w:rsidRPr="008822CF">
        <w:rPr>
          <w:rFonts w:cs="Arial"/>
          <w:szCs w:val="22"/>
        </w:rPr>
        <w:t xml:space="preserve"> et al (2009), ‘Randomised, singleblind, controlled trial of a specialist behaviour therapy team for challenging behaviour in adults with intellectual disabilities’, </w:t>
      </w:r>
      <w:r w:rsidRPr="00EF0699">
        <w:rPr>
          <w:rFonts w:cs="Arial"/>
          <w:i/>
          <w:szCs w:val="22"/>
        </w:rPr>
        <w:t>American Journal of Psychiatry, 166(11)</w:t>
      </w:r>
      <w:r w:rsidRPr="008822CF">
        <w:rPr>
          <w:rFonts w:cs="Arial"/>
          <w:szCs w:val="22"/>
        </w:rPr>
        <w:t>,  pp. 1278–1285.</w:t>
      </w:r>
    </w:p>
    <w:p w14:paraId="0148E130" w14:textId="77777777" w:rsidR="00FE3EE5" w:rsidRDefault="00FE3EE5" w:rsidP="00FE3EE5">
      <w:pPr>
        <w:suppressAutoHyphens/>
        <w:spacing w:after="20"/>
        <w:jc w:val="both"/>
        <w:rPr>
          <w:rFonts w:cs="Arial"/>
          <w:szCs w:val="22"/>
        </w:rPr>
      </w:pPr>
    </w:p>
    <w:p w14:paraId="63F3976C" w14:textId="129020C7" w:rsidR="00FE3EE5" w:rsidRDefault="00FE3EE5" w:rsidP="00FE3EE5">
      <w:pPr>
        <w:suppressAutoHyphens/>
        <w:spacing w:after="20"/>
        <w:jc w:val="both"/>
        <w:rPr>
          <w:rFonts w:cs="Arial"/>
          <w:szCs w:val="22"/>
        </w:rPr>
      </w:pPr>
      <w:r w:rsidRPr="008822CF">
        <w:rPr>
          <w:rFonts w:cs="Arial"/>
          <w:szCs w:val="22"/>
        </w:rPr>
        <w:t>LaVigna, G</w:t>
      </w:r>
      <w:r>
        <w:rPr>
          <w:rFonts w:cs="Arial"/>
          <w:szCs w:val="22"/>
        </w:rPr>
        <w:t>.</w:t>
      </w:r>
      <w:r w:rsidRPr="008822CF">
        <w:rPr>
          <w:rFonts w:cs="Arial"/>
          <w:szCs w:val="22"/>
        </w:rPr>
        <w:t>W</w:t>
      </w:r>
      <w:r>
        <w:rPr>
          <w:rFonts w:cs="Arial"/>
          <w:szCs w:val="22"/>
        </w:rPr>
        <w:t>.,</w:t>
      </w:r>
      <w:r w:rsidRPr="008822CF">
        <w:rPr>
          <w:rFonts w:cs="Arial"/>
          <w:szCs w:val="22"/>
        </w:rPr>
        <w:t xml:space="preserve"> and Willis, T</w:t>
      </w:r>
      <w:r>
        <w:rPr>
          <w:rFonts w:cs="Arial"/>
          <w:szCs w:val="22"/>
        </w:rPr>
        <w:t>.</w:t>
      </w:r>
      <w:r w:rsidRPr="008822CF">
        <w:rPr>
          <w:rFonts w:cs="Arial"/>
          <w:szCs w:val="22"/>
        </w:rPr>
        <w:t>J</w:t>
      </w:r>
      <w:r>
        <w:rPr>
          <w:rFonts w:cs="Arial"/>
          <w:szCs w:val="22"/>
        </w:rPr>
        <w:t>.</w:t>
      </w:r>
      <w:r w:rsidRPr="008822CF">
        <w:rPr>
          <w:rFonts w:cs="Arial"/>
          <w:szCs w:val="22"/>
        </w:rPr>
        <w:t xml:space="preserve"> (2012)</w:t>
      </w:r>
      <w:r>
        <w:rPr>
          <w:rFonts w:cs="Arial"/>
          <w:szCs w:val="22"/>
        </w:rPr>
        <w:t>.</w:t>
      </w:r>
      <w:r w:rsidRPr="008822CF">
        <w:rPr>
          <w:rFonts w:cs="Arial"/>
          <w:szCs w:val="22"/>
        </w:rPr>
        <w:t xml:space="preserve"> ‘The efficacy of positive behavioural support with the most challenging behaviour: the evidence and its implications’, </w:t>
      </w:r>
      <w:r w:rsidRPr="001F732E">
        <w:rPr>
          <w:rFonts w:cs="Arial"/>
          <w:i/>
          <w:szCs w:val="22"/>
        </w:rPr>
        <w:t>Journal of Intellectual and Developmental Disability,</w:t>
      </w:r>
      <w:r w:rsidRPr="008822CF">
        <w:rPr>
          <w:rFonts w:cs="Arial"/>
          <w:szCs w:val="22"/>
        </w:rPr>
        <w:t xml:space="preserve"> 37</w:t>
      </w:r>
      <w:r>
        <w:rPr>
          <w:rFonts w:cs="Arial"/>
          <w:szCs w:val="22"/>
        </w:rPr>
        <w:t>(</w:t>
      </w:r>
      <w:r w:rsidRPr="008822CF">
        <w:rPr>
          <w:rFonts w:cs="Arial"/>
          <w:szCs w:val="22"/>
        </w:rPr>
        <w:t>3</w:t>
      </w:r>
      <w:r>
        <w:rPr>
          <w:rFonts w:cs="Arial"/>
          <w:szCs w:val="22"/>
        </w:rPr>
        <w:t>)</w:t>
      </w:r>
      <w:r w:rsidRPr="008822CF">
        <w:rPr>
          <w:rFonts w:cs="Arial"/>
          <w:szCs w:val="22"/>
        </w:rPr>
        <w:t>, pp. 185–195.</w:t>
      </w:r>
    </w:p>
    <w:p w14:paraId="1304F1CA" w14:textId="77777777" w:rsidR="00FE3EE5" w:rsidRDefault="00FE3EE5" w:rsidP="00FE3EE5">
      <w:pPr>
        <w:suppressAutoHyphens/>
        <w:spacing w:after="20"/>
        <w:jc w:val="both"/>
        <w:rPr>
          <w:rFonts w:cs="Arial"/>
          <w:szCs w:val="22"/>
        </w:rPr>
      </w:pPr>
    </w:p>
    <w:p w14:paraId="3FBC925F" w14:textId="77777777" w:rsidR="00FE3EE5" w:rsidRDefault="00FE3EE5" w:rsidP="00FE3EE5">
      <w:pPr>
        <w:suppressAutoHyphens/>
        <w:spacing w:after="20"/>
        <w:jc w:val="both"/>
        <w:rPr>
          <w:rFonts w:cs="Arial"/>
          <w:szCs w:val="22"/>
        </w:rPr>
      </w:pPr>
      <w:r w:rsidRPr="00FA70E9">
        <w:rPr>
          <w:rFonts w:cs="Arial"/>
          <w:szCs w:val="22"/>
        </w:rPr>
        <w:t xml:space="preserve">McGill, P., Vanono, L., Clover, W., Smyth, E., Cooper, V., Hopkins, </w:t>
      </w:r>
      <w:r w:rsidRPr="00A31969">
        <w:rPr>
          <w:rFonts w:cs="Arial"/>
          <w:szCs w:val="22"/>
        </w:rPr>
        <w:t>L</w:t>
      </w:r>
      <w:r w:rsidRPr="00E46ED1">
        <w:rPr>
          <w:rFonts w:cs="Arial"/>
          <w:color w:val="000000"/>
          <w:szCs w:val="22"/>
        </w:rPr>
        <w:t xml:space="preserve">., </w:t>
      </w:r>
      <w:r w:rsidRPr="00A31969">
        <w:rPr>
          <w:rFonts w:cs="Arial"/>
          <w:szCs w:val="22"/>
        </w:rPr>
        <w:t>&amp;</w:t>
      </w:r>
      <w:r w:rsidRPr="00FA70E9">
        <w:rPr>
          <w:rFonts w:cs="Arial"/>
          <w:szCs w:val="22"/>
        </w:rPr>
        <w:t xml:space="preserve"> Davis, S. (2018). Reducing challenging behaviour of adults with intellectual disabilities in supported accommodation: A cluster randomized controlled trial of setting-wide positive behaviour support. </w:t>
      </w:r>
      <w:r w:rsidRPr="00FA70E9">
        <w:rPr>
          <w:rFonts w:cs="Arial"/>
          <w:i/>
          <w:iCs/>
          <w:szCs w:val="22"/>
        </w:rPr>
        <w:t>Research in developmental disabilities</w:t>
      </w:r>
      <w:r w:rsidRPr="00FA70E9">
        <w:rPr>
          <w:rFonts w:cs="Arial"/>
          <w:szCs w:val="22"/>
        </w:rPr>
        <w:t>.</w:t>
      </w:r>
    </w:p>
    <w:p w14:paraId="404824FF" w14:textId="77777777" w:rsidR="00FE3EE5" w:rsidRDefault="00FE3EE5" w:rsidP="00FE3EE5">
      <w:pPr>
        <w:suppressAutoHyphens/>
        <w:spacing w:after="20"/>
        <w:jc w:val="both"/>
        <w:rPr>
          <w:rFonts w:cs="Arial"/>
          <w:szCs w:val="22"/>
        </w:rPr>
      </w:pPr>
    </w:p>
    <w:p w14:paraId="2AC0265A" w14:textId="77777777" w:rsidR="00FE3EE5" w:rsidRDefault="00FE3EE5" w:rsidP="00FE3EE5">
      <w:pPr>
        <w:suppressAutoHyphens/>
        <w:spacing w:after="20"/>
        <w:jc w:val="both"/>
        <w:rPr>
          <w:rFonts w:cs="Arial"/>
          <w:szCs w:val="22"/>
        </w:rPr>
      </w:pPr>
      <w:r w:rsidRPr="00510BA3">
        <w:rPr>
          <w:rFonts w:cs="Arial"/>
          <w:szCs w:val="22"/>
        </w:rPr>
        <w:t>National Collaborating Centre for Mental Health (UK. (2015). Challenging Behaviour and Learning Disabilities: Prevention and Interventions for People with Learning Disabilities Whose Behaviour Challenges.</w:t>
      </w:r>
    </w:p>
    <w:p w14:paraId="288C0AC3" w14:textId="77777777" w:rsidR="00FE3EE5" w:rsidRDefault="00FE3EE5" w:rsidP="00FE3EE5">
      <w:pPr>
        <w:suppressAutoHyphens/>
        <w:spacing w:after="20"/>
        <w:jc w:val="both"/>
        <w:rPr>
          <w:rFonts w:cs="Arial"/>
          <w:szCs w:val="22"/>
        </w:rPr>
      </w:pPr>
    </w:p>
    <w:p w14:paraId="1F8599EF" w14:textId="77777777" w:rsidR="00FE3EE5" w:rsidRDefault="00FE3EE5" w:rsidP="00FE3EE5">
      <w:pPr>
        <w:suppressAutoHyphens/>
        <w:spacing w:after="20"/>
        <w:jc w:val="both"/>
        <w:rPr>
          <w:rFonts w:cs="Arial"/>
          <w:szCs w:val="22"/>
        </w:rPr>
      </w:pPr>
      <w:r w:rsidRPr="00FD6E4C">
        <w:rPr>
          <w:rFonts w:cs="Arial"/>
          <w:szCs w:val="22"/>
        </w:rPr>
        <w:t xml:space="preserve">Rickard, E. D., Chan, J., &amp; Merriman, B. (2013). Issues emanating from the implementation of policies on restraint use with people with intellectual disabilities. </w:t>
      </w:r>
      <w:r w:rsidRPr="00FD6E4C">
        <w:rPr>
          <w:rFonts w:cs="Arial"/>
          <w:i/>
          <w:iCs/>
          <w:szCs w:val="22"/>
        </w:rPr>
        <w:t>Journal of Policy and Practice in Intellectual Disabilities</w:t>
      </w:r>
      <w:r w:rsidRPr="00FD6E4C">
        <w:rPr>
          <w:rFonts w:cs="Arial"/>
          <w:szCs w:val="22"/>
        </w:rPr>
        <w:t xml:space="preserve">, </w:t>
      </w:r>
      <w:r w:rsidRPr="00FD6E4C">
        <w:rPr>
          <w:rFonts w:cs="Arial"/>
          <w:i/>
          <w:iCs/>
          <w:szCs w:val="22"/>
        </w:rPr>
        <w:t>10</w:t>
      </w:r>
      <w:r w:rsidRPr="00FD6E4C">
        <w:rPr>
          <w:rFonts w:cs="Arial"/>
          <w:szCs w:val="22"/>
        </w:rPr>
        <w:t>(3), 252-259.</w:t>
      </w:r>
    </w:p>
    <w:p w14:paraId="636F170D" w14:textId="77777777" w:rsidR="00FE3EE5" w:rsidRDefault="00FE3EE5" w:rsidP="00FE3EE5">
      <w:pPr>
        <w:suppressAutoHyphens/>
        <w:spacing w:after="20"/>
        <w:jc w:val="both"/>
        <w:rPr>
          <w:rFonts w:cs="Arial"/>
          <w:szCs w:val="22"/>
        </w:rPr>
      </w:pPr>
    </w:p>
    <w:p w14:paraId="37D43486" w14:textId="77777777" w:rsidR="00FE3EE5" w:rsidRDefault="00FE3EE5" w:rsidP="00FE3EE5">
      <w:pPr>
        <w:suppressAutoHyphens/>
        <w:spacing w:after="20"/>
        <w:jc w:val="both"/>
        <w:rPr>
          <w:rFonts w:cs="Arial"/>
          <w:szCs w:val="22"/>
        </w:rPr>
      </w:pPr>
      <w:r w:rsidRPr="001459E1">
        <w:rPr>
          <w:rFonts w:cs="Arial"/>
          <w:szCs w:val="22"/>
        </w:rPr>
        <w:t xml:space="preserve">Scott, T. M., &amp; Cooper, J. (2013). Tertiary-tier PBIS in alternative, residential and correctional school settings: Considering intensity in the delivery of evidence-based practice. </w:t>
      </w:r>
      <w:r w:rsidRPr="001459E1">
        <w:rPr>
          <w:rFonts w:cs="Arial"/>
          <w:i/>
          <w:iCs/>
          <w:szCs w:val="22"/>
        </w:rPr>
        <w:t>Education and Treatment of Children</w:t>
      </w:r>
      <w:r w:rsidRPr="001459E1">
        <w:rPr>
          <w:rFonts w:cs="Arial"/>
          <w:szCs w:val="22"/>
        </w:rPr>
        <w:t xml:space="preserve">, </w:t>
      </w:r>
      <w:r w:rsidRPr="001459E1">
        <w:rPr>
          <w:rFonts w:cs="Arial"/>
          <w:i/>
          <w:iCs/>
          <w:szCs w:val="22"/>
        </w:rPr>
        <w:t>36</w:t>
      </w:r>
      <w:r w:rsidRPr="001459E1">
        <w:rPr>
          <w:rFonts w:cs="Arial"/>
          <w:szCs w:val="22"/>
        </w:rPr>
        <w:t>(3), 101-119.</w:t>
      </w:r>
    </w:p>
    <w:p w14:paraId="62EFDA9C" w14:textId="77777777" w:rsidR="00FE3EE5" w:rsidRDefault="00FE3EE5" w:rsidP="00FE3EE5">
      <w:pPr>
        <w:suppressAutoHyphens/>
        <w:spacing w:after="20"/>
        <w:jc w:val="both"/>
        <w:rPr>
          <w:rFonts w:cs="Arial"/>
          <w:szCs w:val="22"/>
        </w:rPr>
      </w:pPr>
    </w:p>
    <w:p w14:paraId="26A27C06" w14:textId="77777777" w:rsidR="00FE3EE5" w:rsidRDefault="00FE3EE5" w:rsidP="00FE3EE5">
      <w:pPr>
        <w:suppressAutoHyphens/>
        <w:spacing w:after="20"/>
        <w:jc w:val="both"/>
        <w:rPr>
          <w:rFonts w:cs="Arial"/>
          <w:szCs w:val="22"/>
        </w:rPr>
      </w:pPr>
      <w:r w:rsidRPr="003F2DC0">
        <w:rPr>
          <w:rFonts w:cs="Arial"/>
          <w:szCs w:val="22"/>
        </w:rPr>
        <w:t>Sutton, D., Webster, S., &amp; Wilson, M. (2014). Debriefing following seclusion and restraint: a summary of relevant literature.</w:t>
      </w:r>
      <w:r w:rsidRPr="003F2DC0">
        <w:t xml:space="preserve"> </w:t>
      </w:r>
      <w:r w:rsidRPr="000C7950">
        <w:rPr>
          <w:rFonts w:cs="Arial"/>
          <w:szCs w:val="22"/>
        </w:rPr>
        <w:t>http://aut.researchgateway.ac.nz/handle/10292/9084</w:t>
      </w:r>
      <w:r>
        <w:rPr>
          <w:rFonts w:cs="Arial"/>
          <w:szCs w:val="22"/>
        </w:rPr>
        <w:t>.</w:t>
      </w:r>
    </w:p>
    <w:sectPr w:rsidR="00FE3EE5" w:rsidSect="00385C7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807" w:right="1416" w:bottom="1843"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976D7C" w:rsidRDefault="00976D7C">
      <w:r>
        <w:separator/>
      </w:r>
    </w:p>
  </w:endnote>
  <w:endnote w:type="continuationSeparator" w:id="0">
    <w:p w14:paraId="61D8508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903915"/>
      <w:docPartObj>
        <w:docPartGallery w:val="Page Numbers (Bottom of Page)"/>
        <w:docPartUnique/>
      </w:docPartObj>
    </w:sdtPr>
    <w:sdtEndPr>
      <w:rPr>
        <w:noProof/>
      </w:rPr>
    </w:sdtEndPr>
    <w:sdtContent>
      <w:p w14:paraId="23096A6F" w14:textId="77777777" w:rsidR="00A52E07" w:rsidRDefault="00A52E07">
        <w:pPr>
          <w:pStyle w:val="Footer"/>
          <w:jc w:val="right"/>
        </w:pPr>
        <w:r>
          <w:fldChar w:fldCharType="begin"/>
        </w:r>
        <w:r>
          <w:instrText xml:space="preserve"> PAGE   \* MERGEFORMAT </w:instrText>
        </w:r>
        <w:r>
          <w:fldChar w:fldCharType="separate"/>
        </w:r>
        <w:r w:rsidR="00BB58C3">
          <w:rPr>
            <w:noProof/>
          </w:rPr>
          <w:t>2</w:t>
        </w:r>
        <w:r>
          <w:rPr>
            <w:noProof/>
          </w:rPr>
          <w:fldChar w:fldCharType="end"/>
        </w:r>
      </w:p>
    </w:sdtContent>
  </w:sdt>
  <w:p w14:paraId="3B44E4FD" w14:textId="77777777" w:rsidR="00A52E07" w:rsidRDefault="00A5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389749"/>
      <w:docPartObj>
        <w:docPartGallery w:val="Page Numbers (Bottom of Page)"/>
        <w:docPartUnique/>
      </w:docPartObj>
    </w:sdtPr>
    <w:sdtEndPr>
      <w:rPr>
        <w:noProof/>
      </w:rPr>
    </w:sdtEndPr>
    <w:sdtContent>
      <w:p w14:paraId="3397AAA4" w14:textId="53F60A83" w:rsidR="00D3207A" w:rsidRDefault="00D3207A">
        <w:pPr>
          <w:pStyle w:val="Footer"/>
          <w:jc w:val="right"/>
        </w:pPr>
        <w:r>
          <w:fldChar w:fldCharType="begin"/>
        </w:r>
        <w:r>
          <w:instrText xml:space="preserve"> PAGE   \* MERGEFORMAT </w:instrText>
        </w:r>
        <w:r>
          <w:fldChar w:fldCharType="separate"/>
        </w:r>
        <w:r w:rsidR="00BB58C3">
          <w:rPr>
            <w:noProof/>
          </w:rPr>
          <w:t>1</w:t>
        </w:r>
        <w:r>
          <w:rPr>
            <w:noProof/>
          </w:rPr>
          <w:fldChar w:fldCharType="end"/>
        </w:r>
      </w:p>
    </w:sdtContent>
  </w:sdt>
  <w:p w14:paraId="74B7BE56" w14:textId="77777777" w:rsidR="00D3207A" w:rsidRDefault="00D32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A7A2" w14:textId="77777777" w:rsidR="0004275D" w:rsidRDefault="00EB7E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3C85" w14:textId="77777777" w:rsidR="003E11AF" w:rsidRPr="00CE2CA3" w:rsidRDefault="004E300E" w:rsidP="003E11AF">
    <w:pPr>
      <w:pBdr>
        <w:bottom w:val="single" w:sz="4" w:space="0" w:color="auto"/>
      </w:pBdr>
      <w:jc w:val="both"/>
      <w:rPr>
        <w:sz w:val="12"/>
      </w:rPr>
    </w:pPr>
    <w:r>
      <w:tab/>
    </w:r>
  </w:p>
  <w:p w14:paraId="4212932E" w14:textId="77777777" w:rsidR="003E11AF" w:rsidRPr="00532287" w:rsidRDefault="004E300E" w:rsidP="003E11AF">
    <w:pPr>
      <w:jc w:val="both"/>
      <w:rPr>
        <w:rFonts w:cs="Arial"/>
        <w:sz w:val="16"/>
        <w:szCs w:val="16"/>
      </w:rPr>
    </w:pPr>
    <w:r w:rsidRPr="00532287">
      <w:rPr>
        <w:rFonts w:cs="Arial"/>
        <w:sz w:val="16"/>
        <w:szCs w:val="16"/>
      </w:rPr>
      <w:t xml:space="preserve">Director of Forensic Disability Policy – </w:t>
    </w:r>
  </w:p>
  <w:p w14:paraId="5DA535E2" w14:textId="77777777" w:rsidR="003E11AF" w:rsidRPr="00532287" w:rsidRDefault="004E300E" w:rsidP="003E11AF">
    <w:pPr>
      <w:jc w:val="both"/>
      <w:rPr>
        <w:rFonts w:cs="Arial"/>
        <w:b/>
        <w:sz w:val="16"/>
        <w:szCs w:val="16"/>
      </w:rPr>
    </w:pPr>
    <w:r>
      <w:rPr>
        <w:rFonts w:cs="Arial"/>
        <w:b/>
        <w:sz w:val="16"/>
        <w:szCs w:val="16"/>
      </w:rPr>
      <w:t>Regulated Behaviour Control</w:t>
    </w:r>
  </w:p>
  <w:p w14:paraId="261107B4" w14:textId="77777777" w:rsidR="00327A7E" w:rsidRPr="003E11AF" w:rsidRDefault="004E300E" w:rsidP="003E11AF">
    <w:pPr>
      <w:pStyle w:val="Footer"/>
      <w:jc w:val="right"/>
      <w:rPr>
        <w:rFonts w:cs="Arial"/>
        <w:sz w:val="16"/>
        <w:szCs w:val="16"/>
      </w:rPr>
    </w:pPr>
    <w:r w:rsidRPr="00532287">
      <w:rPr>
        <w:rFonts w:cs="Arial"/>
        <w:bCs/>
        <w:sz w:val="16"/>
        <w:szCs w:val="16"/>
      </w:rPr>
      <w:fldChar w:fldCharType="begin"/>
    </w:r>
    <w:r w:rsidRPr="00532287">
      <w:rPr>
        <w:rFonts w:cs="Arial"/>
        <w:bCs/>
        <w:sz w:val="16"/>
        <w:szCs w:val="16"/>
      </w:rPr>
      <w:instrText xml:space="preserve"> PAGE </w:instrText>
    </w:r>
    <w:r w:rsidRPr="00532287">
      <w:rPr>
        <w:rFonts w:cs="Arial"/>
        <w:bCs/>
        <w:sz w:val="16"/>
        <w:szCs w:val="16"/>
      </w:rPr>
      <w:fldChar w:fldCharType="separate"/>
    </w:r>
    <w:r w:rsidR="00FE3EE5">
      <w:rPr>
        <w:rFonts w:cs="Arial"/>
        <w:bCs/>
        <w:noProof/>
        <w:sz w:val="16"/>
        <w:szCs w:val="16"/>
      </w:rPr>
      <w:t>9</w:t>
    </w:r>
    <w:r w:rsidRPr="00532287">
      <w:rPr>
        <w:rFonts w:cs="Arial"/>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14434"/>
      <w:docPartObj>
        <w:docPartGallery w:val="Page Numbers (Bottom of Page)"/>
        <w:docPartUnique/>
      </w:docPartObj>
    </w:sdtPr>
    <w:sdtEndPr>
      <w:rPr>
        <w:noProof/>
      </w:rPr>
    </w:sdtEndPr>
    <w:sdtContent>
      <w:p w14:paraId="0804E9C0" w14:textId="62C5F6B5" w:rsidR="00FE3EE5" w:rsidRDefault="00FE3EE5">
        <w:pPr>
          <w:pStyle w:val="Footer"/>
          <w:jc w:val="right"/>
        </w:pPr>
        <w:r>
          <w:fldChar w:fldCharType="begin"/>
        </w:r>
        <w:r>
          <w:instrText xml:space="preserve"> PAGE   \* MERGEFORMAT </w:instrText>
        </w:r>
        <w:r>
          <w:fldChar w:fldCharType="separate"/>
        </w:r>
        <w:r w:rsidR="00BB58C3">
          <w:rPr>
            <w:noProof/>
          </w:rPr>
          <w:t>8</w:t>
        </w:r>
        <w:r>
          <w:rPr>
            <w:noProof/>
          </w:rPr>
          <w:fldChar w:fldCharType="end"/>
        </w:r>
      </w:p>
    </w:sdtContent>
  </w:sdt>
  <w:p w14:paraId="50C3FDE2" w14:textId="453471F7" w:rsidR="003E11AF" w:rsidRDefault="00EB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976D7C" w:rsidRDefault="00976D7C">
      <w:r>
        <w:separator/>
      </w:r>
    </w:p>
  </w:footnote>
  <w:footnote w:type="continuationSeparator" w:id="0">
    <w:p w14:paraId="2110855A" w14:textId="77777777" w:rsidR="00976D7C" w:rsidRDefault="0097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87FF" w14:textId="77777777" w:rsidR="00B21459" w:rsidRDefault="001D2981">
    <w:pPr>
      <w:pStyle w:val="Header"/>
    </w:pPr>
    <w:r>
      <w:rPr>
        <w:noProof/>
      </w:rPr>
      <w:drawing>
        <wp:anchor distT="0" distB="0" distL="114300" distR="114300" simplePos="0" relativeHeight="251657216" behindDoc="1" locked="0" layoutInCell="1" allowOverlap="1" wp14:anchorId="4B364953" wp14:editId="7CA7C672">
          <wp:simplePos x="0" y="0"/>
          <wp:positionH relativeFrom="column">
            <wp:posOffset>-720090</wp:posOffset>
          </wp:positionH>
          <wp:positionV relativeFrom="paragraph">
            <wp:posOffset>-450215</wp:posOffset>
          </wp:positionV>
          <wp:extent cx="7562849" cy="10689675"/>
          <wp:effectExtent l="0" t="0" r="635" b="0"/>
          <wp:wrapNone/>
          <wp:docPr id="5" name="Picture 5"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2297" w14:textId="77777777" w:rsidR="00507C22" w:rsidRPr="00507C22" w:rsidRDefault="00507C22" w:rsidP="00507C22">
    <w:pPr>
      <w:pStyle w:val="Header"/>
    </w:pPr>
    <w:r>
      <w:rPr>
        <w:noProof/>
      </w:rPr>
      <w:drawing>
        <wp:anchor distT="0" distB="0" distL="114300" distR="114300" simplePos="0" relativeHeight="251659264" behindDoc="1" locked="0" layoutInCell="1" allowOverlap="1" wp14:anchorId="4B7506B0" wp14:editId="638E70C4">
          <wp:simplePos x="0" y="0"/>
          <wp:positionH relativeFrom="page">
            <wp:posOffset>0</wp:posOffset>
          </wp:positionH>
          <wp:positionV relativeFrom="page">
            <wp:posOffset>8353</wp:posOffset>
          </wp:positionV>
          <wp:extent cx="7563599" cy="10690735"/>
          <wp:effectExtent l="0" t="0" r="0" b="0"/>
          <wp:wrapNone/>
          <wp:docPr id="6" name="Picture 6"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5320" w14:textId="77777777" w:rsidR="0004275D" w:rsidRDefault="00EB7E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F397" w14:textId="44F786B9" w:rsidR="003E11AF" w:rsidRDefault="00385C7F">
    <w:pPr>
      <w:pStyle w:val="Header"/>
    </w:pPr>
    <w:r>
      <w:rPr>
        <w:noProof/>
      </w:rPr>
      <w:drawing>
        <wp:anchor distT="0" distB="0" distL="114300" distR="114300" simplePos="0" relativeHeight="251662336" behindDoc="0" locked="0" layoutInCell="1" allowOverlap="1" wp14:anchorId="127891DD" wp14:editId="559B617B">
          <wp:simplePos x="0" y="0"/>
          <wp:positionH relativeFrom="column">
            <wp:posOffset>-2975610</wp:posOffset>
          </wp:positionH>
          <wp:positionV relativeFrom="page">
            <wp:posOffset>635</wp:posOffset>
          </wp:positionV>
          <wp:extent cx="11727180" cy="810260"/>
          <wp:effectExtent l="0" t="0" r="7620" b="8890"/>
          <wp:wrapNone/>
          <wp:docPr id="16" name="Picture 16" descr="2930_11_DF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30_11_DF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718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6B8F" w14:textId="590AB057" w:rsidR="008544AB" w:rsidRDefault="00FE3EE5">
    <w:pPr>
      <w:pStyle w:val="Header"/>
    </w:pPr>
    <w:r>
      <w:rPr>
        <w:noProof/>
      </w:rPr>
      <w:drawing>
        <wp:anchor distT="0" distB="0" distL="114300" distR="114300" simplePos="0" relativeHeight="251666432" behindDoc="1" locked="0" layoutInCell="1" allowOverlap="1" wp14:anchorId="0A1BE1AF" wp14:editId="26E261A1">
          <wp:simplePos x="0" y="0"/>
          <wp:positionH relativeFrom="column">
            <wp:posOffset>-904875</wp:posOffset>
          </wp:positionH>
          <wp:positionV relativeFrom="paragraph">
            <wp:posOffset>811</wp:posOffset>
          </wp:positionV>
          <wp:extent cx="7562849" cy="10689675"/>
          <wp:effectExtent l="0" t="0" r="635" b="0"/>
          <wp:wrapNone/>
          <wp:docPr id="17" name="Picture 17"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2519"/>
    <w:multiLevelType w:val="multilevel"/>
    <w:tmpl w:val="3738D61E"/>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3B0AD9"/>
    <w:multiLevelType w:val="multilevel"/>
    <w:tmpl w:val="918E7154"/>
    <w:lvl w:ilvl="0">
      <w:start w:val="1"/>
      <w:numFmt w:val="bullet"/>
      <w:lvlText w:val=""/>
      <w:lvlJc w:val="left"/>
      <w:pPr>
        <w:ind w:left="480" w:hanging="480"/>
      </w:pPr>
      <w:rPr>
        <w:rFonts w:ascii="Symbol" w:hAnsi="Symbol"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1A5256"/>
    <w:multiLevelType w:val="hybridMultilevel"/>
    <w:tmpl w:val="1280F9BA"/>
    <w:lvl w:ilvl="0" w:tplc="F57C2D66">
      <w:start w:val="1"/>
      <w:numFmt w:val="decimal"/>
      <w:lvlText w:val="%1."/>
      <w:lvlJc w:val="left"/>
      <w:pPr>
        <w:ind w:left="646" w:hanging="362"/>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5FA431B"/>
    <w:multiLevelType w:val="hybridMultilevel"/>
    <w:tmpl w:val="1138F6AA"/>
    <w:lvl w:ilvl="0" w:tplc="7B1C6E96">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444"/>
    <w:rsid w:val="00035510"/>
    <w:rsid w:val="0003648B"/>
    <w:rsid w:val="00041261"/>
    <w:rsid w:val="00043E59"/>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41C"/>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2724"/>
    <w:rsid w:val="00103554"/>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22D0"/>
    <w:rsid w:val="00133095"/>
    <w:rsid w:val="0013414A"/>
    <w:rsid w:val="0013444A"/>
    <w:rsid w:val="00135734"/>
    <w:rsid w:val="0013646B"/>
    <w:rsid w:val="00136E02"/>
    <w:rsid w:val="00142536"/>
    <w:rsid w:val="00142DB3"/>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569"/>
    <w:rsid w:val="001A37C0"/>
    <w:rsid w:val="001A616B"/>
    <w:rsid w:val="001A7262"/>
    <w:rsid w:val="001B28C4"/>
    <w:rsid w:val="001B36FF"/>
    <w:rsid w:val="001B38C4"/>
    <w:rsid w:val="001B42DD"/>
    <w:rsid w:val="001B59D6"/>
    <w:rsid w:val="001B7FD2"/>
    <w:rsid w:val="001C0B09"/>
    <w:rsid w:val="001C213E"/>
    <w:rsid w:val="001C47C9"/>
    <w:rsid w:val="001C5775"/>
    <w:rsid w:val="001C7A7C"/>
    <w:rsid w:val="001D15F1"/>
    <w:rsid w:val="001D1D3D"/>
    <w:rsid w:val="001D234D"/>
    <w:rsid w:val="001D2981"/>
    <w:rsid w:val="001D2A21"/>
    <w:rsid w:val="001D5559"/>
    <w:rsid w:val="001D7B03"/>
    <w:rsid w:val="001E043D"/>
    <w:rsid w:val="001E47F8"/>
    <w:rsid w:val="001E4ED6"/>
    <w:rsid w:val="001E52AF"/>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0240"/>
    <w:rsid w:val="002102E6"/>
    <w:rsid w:val="0021215B"/>
    <w:rsid w:val="00213F87"/>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2894"/>
    <w:rsid w:val="00275AD5"/>
    <w:rsid w:val="0027697C"/>
    <w:rsid w:val="002773C4"/>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DC0"/>
    <w:rsid w:val="002D4343"/>
    <w:rsid w:val="002D5AE6"/>
    <w:rsid w:val="002D5FD0"/>
    <w:rsid w:val="002D6A05"/>
    <w:rsid w:val="002D7384"/>
    <w:rsid w:val="002D7630"/>
    <w:rsid w:val="002D7E4C"/>
    <w:rsid w:val="002E124C"/>
    <w:rsid w:val="002E189C"/>
    <w:rsid w:val="002E3144"/>
    <w:rsid w:val="002E35AE"/>
    <w:rsid w:val="002E369C"/>
    <w:rsid w:val="002E3AB9"/>
    <w:rsid w:val="002E67FA"/>
    <w:rsid w:val="002E7AF6"/>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59D"/>
    <w:rsid w:val="00317A94"/>
    <w:rsid w:val="00317B8E"/>
    <w:rsid w:val="00322263"/>
    <w:rsid w:val="00322C3D"/>
    <w:rsid w:val="00323C8B"/>
    <w:rsid w:val="0032578E"/>
    <w:rsid w:val="00325B61"/>
    <w:rsid w:val="0032621C"/>
    <w:rsid w:val="00326E26"/>
    <w:rsid w:val="00333B37"/>
    <w:rsid w:val="0033480A"/>
    <w:rsid w:val="003353E4"/>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5EF4"/>
    <w:rsid w:val="00367AE0"/>
    <w:rsid w:val="00371733"/>
    <w:rsid w:val="0037231E"/>
    <w:rsid w:val="003744DC"/>
    <w:rsid w:val="00374C93"/>
    <w:rsid w:val="0037519D"/>
    <w:rsid w:val="00375268"/>
    <w:rsid w:val="00375C1D"/>
    <w:rsid w:val="00375CA9"/>
    <w:rsid w:val="003812D6"/>
    <w:rsid w:val="00382066"/>
    <w:rsid w:val="00382067"/>
    <w:rsid w:val="00382412"/>
    <w:rsid w:val="00382980"/>
    <w:rsid w:val="00382DC4"/>
    <w:rsid w:val="00383517"/>
    <w:rsid w:val="0038399A"/>
    <w:rsid w:val="003839CF"/>
    <w:rsid w:val="00385392"/>
    <w:rsid w:val="00385C7F"/>
    <w:rsid w:val="00386445"/>
    <w:rsid w:val="00387253"/>
    <w:rsid w:val="00387977"/>
    <w:rsid w:val="00387E72"/>
    <w:rsid w:val="00390F37"/>
    <w:rsid w:val="0039309F"/>
    <w:rsid w:val="00393B3D"/>
    <w:rsid w:val="00393B64"/>
    <w:rsid w:val="00394A26"/>
    <w:rsid w:val="00394CE2"/>
    <w:rsid w:val="00396B73"/>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5F7"/>
    <w:rsid w:val="003C558F"/>
    <w:rsid w:val="003C62C9"/>
    <w:rsid w:val="003D25AA"/>
    <w:rsid w:val="003D3801"/>
    <w:rsid w:val="003D5897"/>
    <w:rsid w:val="003D5A21"/>
    <w:rsid w:val="003D64FB"/>
    <w:rsid w:val="003D6598"/>
    <w:rsid w:val="003D6890"/>
    <w:rsid w:val="003D7AC8"/>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4BEC"/>
    <w:rsid w:val="0040542C"/>
    <w:rsid w:val="00405BBC"/>
    <w:rsid w:val="00405FA8"/>
    <w:rsid w:val="00407088"/>
    <w:rsid w:val="00407B5D"/>
    <w:rsid w:val="00410CD9"/>
    <w:rsid w:val="0041381D"/>
    <w:rsid w:val="00414F18"/>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4819"/>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66CBE"/>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D71"/>
    <w:rsid w:val="004E300E"/>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204"/>
    <w:rsid w:val="00522CC0"/>
    <w:rsid w:val="005249BA"/>
    <w:rsid w:val="00524DC3"/>
    <w:rsid w:val="00526029"/>
    <w:rsid w:val="00526412"/>
    <w:rsid w:val="00526F4C"/>
    <w:rsid w:val="005278BF"/>
    <w:rsid w:val="00527DE6"/>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7B1"/>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11CA"/>
    <w:rsid w:val="005B29F6"/>
    <w:rsid w:val="005B3392"/>
    <w:rsid w:val="005B3427"/>
    <w:rsid w:val="005B3C68"/>
    <w:rsid w:val="005B4861"/>
    <w:rsid w:val="005B4B35"/>
    <w:rsid w:val="005B4F19"/>
    <w:rsid w:val="005B5215"/>
    <w:rsid w:val="005C280A"/>
    <w:rsid w:val="005C36AF"/>
    <w:rsid w:val="005C3877"/>
    <w:rsid w:val="005C6478"/>
    <w:rsid w:val="005C6D12"/>
    <w:rsid w:val="005C6E87"/>
    <w:rsid w:val="005D17EB"/>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6BFE"/>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3EC7"/>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4F03"/>
    <w:rsid w:val="006563E8"/>
    <w:rsid w:val="0065671E"/>
    <w:rsid w:val="006609C0"/>
    <w:rsid w:val="00660F23"/>
    <w:rsid w:val="00661A6C"/>
    <w:rsid w:val="00662DB3"/>
    <w:rsid w:val="00662DD7"/>
    <w:rsid w:val="00665207"/>
    <w:rsid w:val="0066689B"/>
    <w:rsid w:val="00666D90"/>
    <w:rsid w:val="0066728C"/>
    <w:rsid w:val="006705CF"/>
    <w:rsid w:val="00673FDF"/>
    <w:rsid w:val="00674419"/>
    <w:rsid w:val="00676CAF"/>
    <w:rsid w:val="006771E9"/>
    <w:rsid w:val="0067778E"/>
    <w:rsid w:val="00680461"/>
    <w:rsid w:val="006804DF"/>
    <w:rsid w:val="006828A5"/>
    <w:rsid w:val="006839CE"/>
    <w:rsid w:val="00684D10"/>
    <w:rsid w:val="00685DEE"/>
    <w:rsid w:val="00687024"/>
    <w:rsid w:val="00687A7A"/>
    <w:rsid w:val="00692A07"/>
    <w:rsid w:val="006953F5"/>
    <w:rsid w:val="00695E07"/>
    <w:rsid w:val="00696638"/>
    <w:rsid w:val="006A06BD"/>
    <w:rsid w:val="006A1FE2"/>
    <w:rsid w:val="006A21D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C74AB"/>
    <w:rsid w:val="006D0FBE"/>
    <w:rsid w:val="006D140B"/>
    <w:rsid w:val="006D1812"/>
    <w:rsid w:val="006D2809"/>
    <w:rsid w:val="006D3682"/>
    <w:rsid w:val="006D45D6"/>
    <w:rsid w:val="006D68E6"/>
    <w:rsid w:val="006E0469"/>
    <w:rsid w:val="006E07CA"/>
    <w:rsid w:val="006E135D"/>
    <w:rsid w:val="006E171A"/>
    <w:rsid w:val="006E1BEE"/>
    <w:rsid w:val="006E2EA3"/>
    <w:rsid w:val="006E3EBA"/>
    <w:rsid w:val="006E4EEB"/>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24D"/>
    <w:rsid w:val="007A0BEE"/>
    <w:rsid w:val="007A2A5E"/>
    <w:rsid w:val="007A2BEF"/>
    <w:rsid w:val="007A3D8B"/>
    <w:rsid w:val="007A401A"/>
    <w:rsid w:val="007A57FA"/>
    <w:rsid w:val="007A5855"/>
    <w:rsid w:val="007A64B6"/>
    <w:rsid w:val="007A70FB"/>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3E2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9C3"/>
    <w:rsid w:val="00875BDF"/>
    <w:rsid w:val="008765E5"/>
    <w:rsid w:val="00880216"/>
    <w:rsid w:val="00880E55"/>
    <w:rsid w:val="008815F0"/>
    <w:rsid w:val="00881E63"/>
    <w:rsid w:val="008841F6"/>
    <w:rsid w:val="008846ED"/>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1BDB"/>
    <w:rsid w:val="008B2E6B"/>
    <w:rsid w:val="008B3922"/>
    <w:rsid w:val="008B430D"/>
    <w:rsid w:val="008B556D"/>
    <w:rsid w:val="008B57FB"/>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30C"/>
    <w:rsid w:val="008E4873"/>
    <w:rsid w:val="008E5613"/>
    <w:rsid w:val="008E58D4"/>
    <w:rsid w:val="008E5AB5"/>
    <w:rsid w:val="008E6206"/>
    <w:rsid w:val="008F0777"/>
    <w:rsid w:val="008F1237"/>
    <w:rsid w:val="008F3E9F"/>
    <w:rsid w:val="008F600F"/>
    <w:rsid w:val="008F6A56"/>
    <w:rsid w:val="00900977"/>
    <w:rsid w:val="00901EE5"/>
    <w:rsid w:val="00901F2B"/>
    <w:rsid w:val="00903E57"/>
    <w:rsid w:val="0090472F"/>
    <w:rsid w:val="0090647A"/>
    <w:rsid w:val="009067A8"/>
    <w:rsid w:val="009071FC"/>
    <w:rsid w:val="00907F65"/>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7FA"/>
    <w:rsid w:val="00934BE8"/>
    <w:rsid w:val="00936009"/>
    <w:rsid w:val="0093685B"/>
    <w:rsid w:val="00936997"/>
    <w:rsid w:val="00936A99"/>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70D"/>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684"/>
    <w:rsid w:val="009E73B5"/>
    <w:rsid w:val="009E74CF"/>
    <w:rsid w:val="009F06BB"/>
    <w:rsid w:val="009F3AAE"/>
    <w:rsid w:val="009F503F"/>
    <w:rsid w:val="00A01078"/>
    <w:rsid w:val="00A01C47"/>
    <w:rsid w:val="00A01C84"/>
    <w:rsid w:val="00A02B2B"/>
    <w:rsid w:val="00A03D81"/>
    <w:rsid w:val="00A05917"/>
    <w:rsid w:val="00A0606D"/>
    <w:rsid w:val="00A1080B"/>
    <w:rsid w:val="00A10FBF"/>
    <w:rsid w:val="00A11B59"/>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949"/>
    <w:rsid w:val="00A45B77"/>
    <w:rsid w:val="00A45BEB"/>
    <w:rsid w:val="00A46992"/>
    <w:rsid w:val="00A50BCC"/>
    <w:rsid w:val="00A51E82"/>
    <w:rsid w:val="00A5248E"/>
    <w:rsid w:val="00A52E07"/>
    <w:rsid w:val="00A539A4"/>
    <w:rsid w:val="00A55525"/>
    <w:rsid w:val="00A57CB5"/>
    <w:rsid w:val="00A61769"/>
    <w:rsid w:val="00A6346E"/>
    <w:rsid w:val="00A653E6"/>
    <w:rsid w:val="00A6611E"/>
    <w:rsid w:val="00A67063"/>
    <w:rsid w:val="00A675FF"/>
    <w:rsid w:val="00A700E9"/>
    <w:rsid w:val="00A70E7C"/>
    <w:rsid w:val="00A71CCC"/>
    <w:rsid w:val="00A72AD1"/>
    <w:rsid w:val="00A72B58"/>
    <w:rsid w:val="00A72C57"/>
    <w:rsid w:val="00A751E1"/>
    <w:rsid w:val="00A75207"/>
    <w:rsid w:val="00A753D2"/>
    <w:rsid w:val="00A75C27"/>
    <w:rsid w:val="00A7629C"/>
    <w:rsid w:val="00A76C04"/>
    <w:rsid w:val="00A802DF"/>
    <w:rsid w:val="00A82E0E"/>
    <w:rsid w:val="00A834BE"/>
    <w:rsid w:val="00A8351E"/>
    <w:rsid w:val="00A90291"/>
    <w:rsid w:val="00A929B8"/>
    <w:rsid w:val="00A945FF"/>
    <w:rsid w:val="00A946A2"/>
    <w:rsid w:val="00A9531F"/>
    <w:rsid w:val="00A956A9"/>
    <w:rsid w:val="00AA003F"/>
    <w:rsid w:val="00AA08B6"/>
    <w:rsid w:val="00AA533D"/>
    <w:rsid w:val="00AA60A2"/>
    <w:rsid w:val="00AA68D6"/>
    <w:rsid w:val="00AA77AC"/>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933"/>
    <w:rsid w:val="00AD2EC4"/>
    <w:rsid w:val="00AD57FB"/>
    <w:rsid w:val="00AD6214"/>
    <w:rsid w:val="00AD6F72"/>
    <w:rsid w:val="00AD71B8"/>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58C3"/>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C3C"/>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0AE8"/>
    <w:rsid w:val="00C61B08"/>
    <w:rsid w:val="00C63BD9"/>
    <w:rsid w:val="00C6660D"/>
    <w:rsid w:val="00C66F39"/>
    <w:rsid w:val="00C7117F"/>
    <w:rsid w:val="00C71781"/>
    <w:rsid w:val="00C7202F"/>
    <w:rsid w:val="00C72D28"/>
    <w:rsid w:val="00C73020"/>
    <w:rsid w:val="00C73BDA"/>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0B6D"/>
    <w:rsid w:val="00CE1E75"/>
    <w:rsid w:val="00CE2E04"/>
    <w:rsid w:val="00CE3A3B"/>
    <w:rsid w:val="00CE650F"/>
    <w:rsid w:val="00CE6BC3"/>
    <w:rsid w:val="00CE71AA"/>
    <w:rsid w:val="00CE79A3"/>
    <w:rsid w:val="00CE7D31"/>
    <w:rsid w:val="00CF09A7"/>
    <w:rsid w:val="00CF0C27"/>
    <w:rsid w:val="00CF10FC"/>
    <w:rsid w:val="00CF1E63"/>
    <w:rsid w:val="00CF2166"/>
    <w:rsid w:val="00CF2B6C"/>
    <w:rsid w:val="00CF3FAB"/>
    <w:rsid w:val="00CF67EC"/>
    <w:rsid w:val="00CF6E62"/>
    <w:rsid w:val="00D003D7"/>
    <w:rsid w:val="00D018CC"/>
    <w:rsid w:val="00D06B42"/>
    <w:rsid w:val="00D06F34"/>
    <w:rsid w:val="00D125FC"/>
    <w:rsid w:val="00D12BA4"/>
    <w:rsid w:val="00D1339D"/>
    <w:rsid w:val="00D1399A"/>
    <w:rsid w:val="00D13E2C"/>
    <w:rsid w:val="00D14285"/>
    <w:rsid w:val="00D14B36"/>
    <w:rsid w:val="00D15621"/>
    <w:rsid w:val="00D20588"/>
    <w:rsid w:val="00D2221E"/>
    <w:rsid w:val="00D25BAC"/>
    <w:rsid w:val="00D31225"/>
    <w:rsid w:val="00D3207A"/>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253"/>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151C"/>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2834"/>
    <w:rsid w:val="00E83B43"/>
    <w:rsid w:val="00E8477D"/>
    <w:rsid w:val="00E85BC9"/>
    <w:rsid w:val="00E8665B"/>
    <w:rsid w:val="00E86F93"/>
    <w:rsid w:val="00E87AD2"/>
    <w:rsid w:val="00E87E54"/>
    <w:rsid w:val="00E9033A"/>
    <w:rsid w:val="00E91322"/>
    <w:rsid w:val="00E91AD3"/>
    <w:rsid w:val="00E92AC2"/>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B7EDB"/>
    <w:rsid w:val="00EC1BC6"/>
    <w:rsid w:val="00EC2BDF"/>
    <w:rsid w:val="00EC33AF"/>
    <w:rsid w:val="00EC35EA"/>
    <w:rsid w:val="00EC5EAE"/>
    <w:rsid w:val="00ED0067"/>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70C"/>
    <w:rsid w:val="00F16B95"/>
    <w:rsid w:val="00F2021D"/>
    <w:rsid w:val="00F227E8"/>
    <w:rsid w:val="00F229F0"/>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7E0"/>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C5D0E"/>
    <w:rsid w:val="00FD2D8D"/>
    <w:rsid w:val="00FD34DF"/>
    <w:rsid w:val="00FD355B"/>
    <w:rsid w:val="00FD3628"/>
    <w:rsid w:val="00FD4003"/>
    <w:rsid w:val="00FD4F88"/>
    <w:rsid w:val="00FD6AB4"/>
    <w:rsid w:val="00FD7D5E"/>
    <w:rsid w:val="00FE1425"/>
    <w:rsid w:val="00FE2506"/>
    <w:rsid w:val="00FE2B1A"/>
    <w:rsid w:val="00FE2F50"/>
    <w:rsid w:val="00FE3EE5"/>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qFormat/>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character" w:styleId="FollowedHyperlink">
    <w:name w:val="FollowedHyperlink"/>
    <w:basedOn w:val="DefaultParagraphFont"/>
    <w:rsid w:val="00E87E54"/>
    <w:rPr>
      <w:color w:val="800080" w:themeColor="followedHyperlink"/>
      <w:u w:val="single"/>
    </w:rPr>
  </w:style>
  <w:style w:type="paragraph" w:styleId="CommentSubject">
    <w:name w:val="annotation subject"/>
    <w:basedOn w:val="CommentText"/>
    <w:next w:val="CommentText"/>
    <w:link w:val="CommentSubjectChar"/>
    <w:semiHidden/>
    <w:unhideWhenUsed/>
    <w:rsid w:val="000E441C"/>
    <w:pPr>
      <w:spacing w:after="240"/>
    </w:pPr>
    <w:rPr>
      <w:rFonts w:cs="Times New Roman"/>
      <w:b/>
      <w:bCs/>
    </w:rPr>
  </w:style>
  <w:style w:type="character" w:customStyle="1" w:styleId="CommentSubjectChar">
    <w:name w:val="Comment Subject Char"/>
    <w:basedOn w:val="CommentTextChar"/>
    <w:link w:val="CommentSubject"/>
    <w:semiHidden/>
    <w:rsid w:val="000E441C"/>
    <w:rPr>
      <w:rFonts w:ascii="Arial" w:hAnsi="Arial" w:cs="Arial"/>
      <w:b/>
      <w:bCs/>
    </w:rPr>
  </w:style>
  <w:style w:type="character" w:styleId="UnresolvedMention">
    <w:name w:val="Unresolved Mention"/>
    <w:basedOn w:val="DefaultParagraphFont"/>
    <w:uiPriority w:val="99"/>
    <w:semiHidden/>
    <w:unhideWhenUsed/>
    <w:rsid w:val="008E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233B9-96BC-44BC-9A5E-07E1C462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3041</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Positive Behaviour Support</vt:lpstr>
    </vt:vector>
  </TitlesOfParts>
  <Manager/>
  <Company>Queensland Government</Company>
  <LinksUpToDate>false</LinksUpToDate>
  <CharactersWithSpaces>20892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Support</dc:title>
  <dc:subject>Positive Behaviour Support Policy</dc:subject>
  <dc:creator>Director of Forensic Disability</dc:creator>
  <cp:keywords>operational; policy; forensic; disability; clients; positive; behaviour; support</cp:keywords>
  <cp:lastModifiedBy>Megan Crofts</cp:lastModifiedBy>
  <cp:revision>3</cp:revision>
  <cp:lastPrinted>2022-12-14T01:30:00Z</cp:lastPrinted>
  <dcterms:created xsi:type="dcterms:W3CDTF">2022-12-19T04:53:00Z</dcterms:created>
  <dcterms:modified xsi:type="dcterms:W3CDTF">2022-12-22T00:19:00Z</dcterms:modified>
  <cp:category>Positive Behaviour Support Policy</cp:category>
</cp:coreProperties>
</file>