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7777777" w:rsidR="00861193" w:rsidRPr="00DE7318" w:rsidRDefault="00861193" w:rsidP="00861193">
      <w:pPr>
        <w:pStyle w:val="Heading1"/>
        <w:jc w:val="center"/>
        <w:rPr>
          <w:szCs w:val="48"/>
        </w:rPr>
      </w:pPr>
      <w:r w:rsidRPr="00DE7318">
        <w:rPr>
          <w:szCs w:val="48"/>
        </w:rPr>
        <w:t>Director of Forensic Disability</w:t>
      </w:r>
    </w:p>
    <w:p w14:paraId="70D897C6" w14:textId="42588EC9" w:rsidR="00861193" w:rsidRPr="00DE7318" w:rsidRDefault="003D7D20" w:rsidP="00861193">
      <w:pPr>
        <w:pStyle w:val="Heading1"/>
        <w:jc w:val="center"/>
        <w:rPr>
          <w:szCs w:val="48"/>
        </w:rPr>
      </w:pPr>
      <w:r>
        <w:rPr>
          <w:szCs w:val="48"/>
        </w:rPr>
        <w:t>PROCEDURE</w:t>
      </w:r>
    </w:p>
    <w:p w14:paraId="4043864F" w14:textId="0374CA71" w:rsidR="00861193" w:rsidRPr="00EE46E8" w:rsidRDefault="00861193" w:rsidP="00861193">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00DB6115">
        <w:rPr>
          <w:b w:val="0"/>
          <w:sz w:val="36"/>
          <w:szCs w:val="36"/>
        </w:rPr>
        <w:t>Community Treatment and Other Leave</w:t>
      </w:r>
    </w:p>
    <w:p w14:paraId="3330D436" w14:textId="56379E34" w:rsidR="003D7D20" w:rsidRPr="00E855B8" w:rsidRDefault="003D7D20" w:rsidP="00204104">
      <w:pPr>
        <w:pStyle w:val="Heading2"/>
      </w:pPr>
      <w:r w:rsidRPr="00E855B8">
        <w:t>Purpose</w:t>
      </w:r>
    </w:p>
    <w:p w14:paraId="232FEC9D" w14:textId="53DB36DB" w:rsidR="00BE782B" w:rsidRPr="00B83D3A" w:rsidRDefault="00BE782B" w:rsidP="008827DB">
      <w:pPr>
        <w:spacing w:after="0"/>
        <w:jc w:val="both"/>
        <w:rPr>
          <w:rFonts w:cs="Arial"/>
          <w:szCs w:val="22"/>
        </w:rPr>
      </w:pPr>
      <w:r w:rsidRPr="00F66558">
        <w:rPr>
          <w:rFonts w:cs="Arial"/>
          <w:szCs w:val="22"/>
        </w:rPr>
        <w:t>Th</w:t>
      </w:r>
      <w:r>
        <w:rPr>
          <w:rFonts w:cs="Arial"/>
          <w:szCs w:val="22"/>
        </w:rPr>
        <w:t>is</w:t>
      </w:r>
      <w:r w:rsidRPr="00F66558">
        <w:rPr>
          <w:rFonts w:cs="Arial"/>
          <w:szCs w:val="22"/>
        </w:rPr>
        <w:t xml:space="preserve"> procedure </w:t>
      </w:r>
      <w:r>
        <w:rPr>
          <w:rFonts w:cs="Arial"/>
          <w:szCs w:val="22"/>
        </w:rPr>
        <w:t xml:space="preserve">is issued by the Director of Forensic Disability in accordance with section 91 of the </w:t>
      </w:r>
      <w:r>
        <w:rPr>
          <w:rFonts w:cs="Arial"/>
          <w:i/>
          <w:szCs w:val="22"/>
        </w:rPr>
        <w:t xml:space="preserve">Forensic Disability Act </w:t>
      </w:r>
      <w:r w:rsidRPr="00237C94">
        <w:rPr>
          <w:rFonts w:cs="Arial"/>
          <w:i/>
          <w:szCs w:val="22"/>
        </w:rPr>
        <w:t>2011</w:t>
      </w:r>
      <w:r>
        <w:rPr>
          <w:rFonts w:cs="Arial"/>
          <w:i/>
          <w:szCs w:val="22"/>
        </w:rPr>
        <w:t xml:space="preserve"> </w:t>
      </w:r>
      <w:r>
        <w:rPr>
          <w:rFonts w:cs="Arial"/>
          <w:szCs w:val="22"/>
        </w:rPr>
        <w:t xml:space="preserve">(the Act) and has been developed to assist staff of the Forensic Disability Service (FDS) in relation to a forensic disability client’s access to treatment in the community and other temporary leave of absence. </w:t>
      </w:r>
      <w:r w:rsidRPr="00B83D3A">
        <w:rPr>
          <w:rFonts w:cs="Arial"/>
          <w:szCs w:val="22"/>
        </w:rPr>
        <w:t xml:space="preserve">This procedure </w:t>
      </w:r>
      <w:r>
        <w:rPr>
          <w:rFonts w:cs="Arial"/>
          <w:szCs w:val="22"/>
        </w:rPr>
        <w:t>must be</w:t>
      </w:r>
      <w:r w:rsidRPr="00B83D3A">
        <w:rPr>
          <w:rFonts w:cs="Arial"/>
          <w:szCs w:val="22"/>
        </w:rPr>
        <w:t xml:space="preserve"> read in conjunction with the </w:t>
      </w:r>
      <w:r w:rsidRPr="00B83D3A">
        <w:rPr>
          <w:rFonts w:cs="Arial"/>
          <w:i/>
          <w:szCs w:val="22"/>
        </w:rPr>
        <w:t xml:space="preserve">Director of Forensic Disability Policy </w:t>
      </w:r>
      <w:r>
        <w:rPr>
          <w:rFonts w:cs="Arial"/>
          <w:i/>
          <w:szCs w:val="22"/>
        </w:rPr>
        <w:t>–</w:t>
      </w:r>
      <w:r w:rsidRPr="00B83D3A">
        <w:rPr>
          <w:rFonts w:cs="Arial"/>
          <w:i/>
          <w:szCs w:val="22"/>
        </w:rPr>
        <w:t xml:space="preserve"> </w:t>
      </w:r>
      <w:r>
        <w:rPr>
          <w:rFonts w:cs="Arial"/>
          <w:i/>
          <w:szCs w:val="22"/>
        </w:rPr>
        <w:t>Community Treatment and Other Leave</w:t>
      </w:r>
      <w:r w:rsidRPr="00B83D3A">
        <w:rPr>
          <w:rFonts w:cs="Arial"/>
          <w:szCs w:val="22"/>
        </w:rPr>
        <w:t>.</w:t>
      </w:r>
    </w:p>
    <w:p w14:paraId="009518FB" w14:textId="77777777" w:rsidR="00BE782B" w:rsidRDefault="00BE782B" w:rsidP="008827DB">
      <w:pPr>
        <w:spacing w:after="0"/>
        <w:jc w:val="both"/>
        <w:rPr>
          <w:szCs w:val="22"/>
        </w:rPr>
      </w:pPr>
    </w:p>
    <w:p w14:paraId="72EC15C5" w14:textId="77777777" w:rsidR="00BE782B" w:rsidRDefault="00BE782B" w:rsidP="008827DB">
      <w:pPr>
        <w:spacing w:after="0"/>
        <w:jc w:val="both"/>
        <w:rPr>
          <w:szCs w:val="22"/>
        </w:rPr>
      </w:pPr>
      <w:r>
        <w:rPr>
          <w:szCs w:val="22"/>
        </w:rPr>
        <w:t>The purpose of this procedure is to:</w:t>
      </w:r>
    </w:p>
    <w:p w14:paraId="660C166F" w14:textId="77777777" w:rsidR="00BE782B" w:rsidRDefault="00BE782B" w:rsidP="008827DB">
      <w:pPr>
        <w:spacing w:after="0"/>
        <w:jc w:val="both"/>
        <w:rPr>
          <w:szCs w:val="22"/>
        </w:rPr>
      </w:pPr>
    </w:p>
    <w:p w14:paraId="78C58D0B" w14:textId="77777777" w:rsidR="00BE782B" w:rsidRPr="00A51D39" w:rsidRDefault="00BE782B" w:rsidP="008827DB">
      <w:pPr>
        <w:pStyle w:val="ListParagraph"/>
        <w:numPr>
          <w:ilvl w:val="0"/>
          <w:numId w:val="7"/>
        </w:numPr>
        <w:jc w:val="both"/>
      </w:pPr>
      <w:r>
        <w:t>ensure the requirements of the</w:t>
      </w:r>
      <w:r w:rsidRPr="00D97525">
        <w:rPr>
          <w:i/>
        </w:rPr>
        <w:t xml:space="preserve"> </w:t>
      </w:r>
      <w:r>
        <w:t>Act are met in relation to Limited Community Treatment (LCT) and temporary leave;</w:t>
      </w:r>
    </w:p>
    <w:p w14:paraId="4DC0CE57" w14:textId="77777777" w:rsidR="00BE782B" w:rsidRPr="00A51D39" w:rsidRDefault="00BE782B" w:rsidP="008827DB">
      <w:pPr>
        <w:pStyle w:val="ListParagraph"/>
        <w:numPr>
          <w:ilvl w:val="0"/>
          <w:numId w:val="7"/>
        </w:numPr>
        <w:jc w:val="both"/>
      </w:pPr>
      <w:r>
        <w:t>e</w:t>
      </w:r>
      <w:r w:rsidRPr="00A51D39">
        <w:t>nsur</w:t>
      </w:r>
      <w:r>
        <w:t xml:space="preserve">e </w:t>
      </w:r>
      <w:r w:rsidRPr="00A51D39">
        <w:t xml:space="preserve">client leave </w:t>
      </w:r>
      <w:r>
        <w:t>is used</w:t>
      </w:r>
      <w:r w:rsidRPr="00A51D39">
        <w:t xml:space="preserve"> appropriately</w:t>
      </w:r>
      <w:r>
        <w:t>;</w:t>
      </w:r>
      <w:r w:rsidRPr="00A51D39">
        <w:t xml:space="preserve"> </w:t>
      </w:r>
    </w:p>
    <w:p w14:paraId="78B8B672" w14:textId="77777777" w:rsidR="00BE782B" w:rsidRDefault="00BE782B" w:rsidP="008827DB">
      <w:pPr>
        <w:pStyle w:val="ListParagraph"/>
        <w:numPr>
          <w:ilvl w:val="0"/>
          <w:numId w:val="7"/>
        </w:numPr>
        <w:jc w:val="both"/>
      </w:pPr>
      <w:r>
        <w:t xml:space="preserve">promote practice that supports </w:t>
      </w:r>
      <w:r w:rsidRPr="00A51D39">
        <w:t xml:space="preserve">the safety and security of clients and </w:t>
      </w:r>
      <w:r>
        <w:t xml:space="preserve">escort </w:t>
      </w:r>
      <w:r w:rsidRPr="00A51D39">
        <w:t>staff</w:t>
      </w:r>
      <w:r>
        <w:t xml:space="preserve"> accessing LCT; and</w:t>
      </w:r>
    </w:p>
    <w:p w14:paraId="613C2142" w14:textId="77777777" w:rsidR="00BE782B" w:rsidRDefault="00BE782B" w:rsidP="008827DB">
      <w:pPr>
        <w:pStyle w:val="ListParagraph"/>
        <w:numPr>
          <w:ilvl w:val="0"/>
          <w:numId w:val="7"/>
        </w:numPr>
        <w:jc w:val="both"/>
      </w:pPr>
      <w:r>
        <w:t xml:space="preserve">ensure decisions to authorise LCT have regard for the safety and wellbeing of the community. </w:t>
      </w:r>
    </w:p>
    <w:p w14:paraId="5AD4C5E7" w14:textId="77777777" w:rsidR="00BE782B" w:rsidRDefault="00BE782B" w:rsidP="008827DB">
      <w:pPr>
        <w:pStyle w:val="ListParagraph"/>
        <w:jc w:val="both"/>
      </w:pPr>
    </w:p>
    <w:p w14:paraId="2FB92275" w14:textId="77777777" w:rsidR="00BE782B" w:rsidRDefault="00BE782B" w:rsidP="008827DB">
      <w:pPr>
        <w:spacing w:after="0"/>
        <w:jc w:val="both"/>
        <w:rPr>
          <w:rFonts w:cs="Arial"/>
          <w:szCs w:val="22"/>
          <w:lang w:val="en-US"/>
        </w:rPr>
      </w:pPr>
      <w:r>
        <w:rPr>
          <w:rFonts w:cs="Arial"/>
          <w:szCs w:val="22"/>
          <w:lang w:val="en-US"/>
        </w:rPr>
        <w:t>Two</w:t>
      </w:r>
      <w:r w:rsidRPr="00A51D39">
        <w:rPr>
          <w:rFonts w:cs="Arial"/>
          <w:szCs w:val="22"/>
          <w:lang w:val="en-US"/>
        </w:rPr>
        <w:t xml:space="preserve"> types of leave can</w:t>
      </w:r>
      <w:r>
        <w:rPr>
          <w:rFonts w:cs="Arial"/>
          <w:szCs w:val="22"/>
          <w:lang w:val="en-US"/>
        </w:rPr>
        <w:t xml:space="preserve"> be accessed by forensic disability clients on a forensic order (disability):</w:t>
      </w:r>
    </w:p>
    <w:p w14:paraId="6C6BBFCA" w14:textId="77777777" w:rsidR="00BE782B" w:rsidRPr="00A51D39" w:rsidRDefault="00BE782B" w:rsidP="008827DB">
      <w:pPr>
        <w:spacing w:after="0"/>
        <w:jc w:val="both"/>
        <w:rPr>
          <w:rFonts w:cs="Arial"/>
          <w:szCs w:val="22"/>
          <w:lang w:val="en-US"/>
        </w:rPr>
      </w:pPr>
    </w:p>
    <w:p w14:paraId="7CA987B0" w14:textId="6DA99B2C" w:rsidR="00BE782B" w:rsidRPr="00A51D39" w:rsidRDefault="00BE782B" w:rsidP="008827DB">
      <w:pPr>
        <w:pStyle w:val="ListParagraph"/>
        <w:numPr>
          <w:ilvl w:val="0"/>
          <w:numId w:val="8"/>
        </w:numPr>
        <w:jc w:val="both"/>
      </w:pPr>
      <w:r>
        <w:t>LCT – treatment in the community.</w:t>
      </w:r>
    </w:p>
    <w:p w14:paraId="0EC76CF1" w14:textId="0EB461CE" w:rsidR="00BE782B" w:rsidRDefault="00BE782B" w:rsidP="008827DB">
      <w:pPr>
        <w:pStyle w:val="ListParagraph"/>
        <w:numPr>
          <w:ilvl w:val="0"/>
          <w:numId w:val="8"/>
        </w:numPr>
        <w:jc w:val="both"/>
      </w:pPr>
      <w:r w:rsidRPr="00A51D39">
        <w:t>Temporary Absence</w:t>
      </w:r>
      <w:r w:rsidR="002E5F59">
        <w:t xml:space="preserve"> </w:t>
      </w:r>
      <w:r>
        <w:t>– temporary leave approval for a forensic disability client granted under section 32A of the Act.</w:t>
      </w:r>
    </w:p>
    <w:p w14:paraId="24FA0D63" w14:textId="77777777" w:rsidR="00BE782B" w:rsidRPr="0045353A" w:rsidRDefault="00BE782B" w:rsidP="008827DB">
      <w:pPr>
        <w:pStyle w:val="Heading2"/>
      </w:pPr>
      <w:r>
        <w:t>Procedure</w:t>
      </w:r>
    </w:p>
    <w:p w14:paraId="27E06210" w14:textId="3D61421E" w:rsidR="00BE782B" w:rsidRPr="00CD3E32" w:rsidRDefault="00BE782B" w:rsidP="008827DB">
      <w:pPr>
        <w:pStyle w:val="Heading3"/>
        <w:numPr>
          <w:ilvl w:val="0"/>
          <w:numId w:val="9"/>
        </w:numPr>
      </w:pPr>
      <w:r w:rsidRPr="00CD3E32">
        <w:t>Limited Community Treatm</w:t>
      </w:r>
      <w:r w:rsidR="0017110F">
        <w:t>ent</w:t>
      </w:r>
    </w:p>
    <w:p w14:paraId="4557B275" w14:textId="1BD4473A" w:rsidR="00BE782B" w:rsidRDefault="00BE782B" w:rsidP="008827DB">
      <w:pPr>
        <w:spacing w:after="0"/>
        <w:jc w:val="both"/>
        <w:rPr>
          <w:szCs w:val="22"/>
        </w:rPr>
      </w:pPr>
      <w:r w:rsidRPr="003547A2">
        <w:rPr>
          <w:szCs w:val="22"/>
        </w:rPr>
        <w:t>LCT should have a rehabilitative, habilitative, quality of life or community participation focus that is clearly documented in the client’s I</w:t>
      </w:r>
      <w:r>
        <w:rPr>
          <w:szCs w:val="22"/>
        </w:rPr>
        <w:t xml:space="preserve">ndividual </w:t>
      </w:r>
      <w:r w:rsidRPr="003547A2">
        <w:rPr>
          <w:szCs w:val="22"/>
        </w:rPr>
        <w:t>D</w:t>
      </w:r>
      <w:r>
        <w:rPr>
          <w:szCs w:val="22"/>
        </w:rPr>
        <w:t xml:space="preserve">evelopment </w:t>
      </w:r>
      <w:r w:rsidRPr="003547A2">
        <w:rPr>
          <w:szCs w:val="22"/>
        </w:rPr>
        <w:t>P</w:t>
      </w:r>
      <w:r>
        <w:rPr>
          <w:szCs w:val="22"/>
        </w:rPr>
        <w:t>lan (IDP)</w:t>
      </w:r>
      <w:r w:rsidRPr="003547A2">
        <w:rPr>
          <w:szCs w:val="22"/>
        </w:rPr>
        <w:t>.</w:t>
      </w:r>
      <w:r>
        <w:rPr>
          <w:szCs w:val="22"/>
        </w:rPr>
        <w:t xml:space="preserve"> </w:t>
      </w:r>
      <w:r w:rsidRPr="00656AA5">
        <w:rPr>
          <w:szCs w:val="22"/>
          <w:lang w:val="en-US"/>
        </w:rPr>
        <w:t>The purpose of LCT is to support the client’s rehabilitation by transitioning the client to living in the community with appropriate care and support.</w:t>
      </w:r>
      <w:r>
        <w:rPr>
          <w:szCs w:val="22"/>
          <w:lang w:val="en-US"/>
        </w:rPr>
        <w:t xml:space="preserve"> The use of LCT and the client’s response to LCT events is an integral component in assessing a client’s progress whilst at the FDS. </w:t>
      </w:r>
      <w:r w:rsidR="00873F76">
        <w:rPr>
          <w:szCs w:val="22"/>
          <w:lang w:val="en-US"/>
        </w:rPr>
        <w:t xml:space="preserve">A </w:t>
      </w:r>
      <w:r w:rsidR="004B1066">
        <w:rPr>
          <w:szCs w:val="22"/>
        </w:rPr>
        <w:t>c</w:t>
      </w:r>
      <w:r>
        <w:rPr>
          <w:szCs w:val="22"/>
        </w:rPr>
        <w:t xml:space="preserve">lient’s access to LCT will vary depending on their level of assessed risk. When a client is first admitted to the FDS, the Senior Practitioner will undertake a thorough risk assessment to determine the type of supports and risk management strategies required to ensure client, community and FDS staff safety prior to authorising LCT. </w:t>
      </w:r>
      <w:r w:rsidR="002E5F59">
        <w:rPr>
          <w:szCs w:val="22"/>
        </w:rPr>
        <w:t xml:space="preserve">A </w:t>
      </w:r>
      <w:r>
        <w:rPr>
          <w:szCs w:val="22"/>
        </w:rPr>
        <w:t xml:space="preserve">period of observation </w:t>
      </w:r>
      <w:r w:rsidR="002E5F59">
        <w:rPr>
          <w:szCs w:val="22"/>
        </w:rPr>
        <w:t>and client engagement may be required</w:t>
      </w:r>
      <w:r>
        <w:rPr>
          <w:szCs w:val="22"/>
        </w:rPr>
        <w:t xml:space="preserve"> and while th</w:t>
      </w:r>
      <w:r w:rsidRPr="00F72962">
        <w:rPr>
          <w:szCs w:val="22"/>
        </w:rPr>
        <w:t>e</w:t>
      </w:r>
      <w:r w:rsidR="004B1066">
        <w:rPr>
          <w:szCs w:val="22"/>
        </w:rPr>
        <w:t xml:space="preserve"> client</w:t>
      </w:r>
      <w:r w:rsidRPr="00F72962">
        <w:rPr>
          <w:szCs w:val="22"/>
        </w:rPr>
        <w:t xml:space="preserve"> should not be precluded from community access, </w:t>
      </w:r>
      <w:r w:rsidR="002E5F59">
        <w:rPr>
          <w:szCs w:val="22"/>
        </w:rPr>
        <w:t>consideration should be given to the nature of the LCT (</w:t>
      </w:r>
      <w:proofErr w:type="gramStart"/>
      <w:r w:rsidR="002E5F59">
        <w:rPr>
          <w:szCs w:val="22"/>
        </w:rPr>
        <w:t>e.g.</w:t>
      </w:r>
      <w:proofErr w:type="gramEnd"/>
      <w:r w:rsidR="002E5F59">
        <w:rPr>
          <w:szCs w:val="22"/>
        </w:rPr>
        <w:t xml:space="preserve"> essential </w:t>
      </w:r>
      <w:r>
        <w:rPr>
          <w:szCs w:val="22"/>
        </w:rPr>
        <w:t>medical or legal appointments, dentist etc</w:t>
      </w:r>
      <w:r w:rsidR="002E5F59">
        <w:rPr>
          <w:szCs w:val="22"/>
        </w:rPr>
        <w:t xml:space="preserve">) in order to </w:t>
      </w:r>
      <w:r>
        <w:rPr>
          <w:szCs w:val="22"/>
        </w:rPr>
        <w:t xml:space="preserve">ensure all risk mitigation strategies </w:t>
      </w:r>
      <w:r>
        <w:rPr>
          <w:szCs w:val="22"/>
        </w:rPr>
        <w:lastRenderedPageBreak/>
        <w:t>are in place for a client</w:t>
      </w:r>
      <w:r w:rsidR="002E5F59">
        <w:rPr>
          <w:szCs w:val="22"/>
        </w:rPr>
        <w:t>. Within the first month of admission, the</w:t>
      </w:r>
      <w:r w:rsidRPr="00525DC3">
        <w:rPr>
          <w:szCs w:val="22"/>
        </w:rPr>
        <w:t xml:space="preserve"> </w:t>
      </w:r>
      <w:r>
        <w:rPr>
          <w:szCs w:val="22"/>
        </w:rPr>
        <w:t xml:space="preserve">rehabilitative and habilitative goals for LCT </w:t>
      </w:r>
      <w:r w:rsidR="002E5F59">
        <w:rPr>
          <w:szCs w:val="22"/>
        </w:rPr>
        <w:t xml:space="preserve">should be </w:t>
      </w:r>
      <w:r>
        <w:rPr>
          <w:szCs w:val="22"/>
        </w:rPr>
        <w:t>clearly defined and recorded in the client’s IDP.</w:t>
      </w:r>
    </w:p>
    <w:p w14:paraId="7CA71FF9" w14:textId="77777777" w:rsidR="0084362D" w:rsidRDefault="0084362D" w:rsidP="008827DB">
      <w:pPr>
        <w:spacing w:after="0"/>
        <w:jc w:val="both"/>
        <w:rPr>
          <w:szCs w:val="22"/>
        </w:rPr>
      </w:pPr>
    </w:p>
    <w:p w14:paraId="50660560" w14:textId="1D3C551A" w:rsidR="00BE782B" w:rsidRDefault="007E3C3D" w:rsidP="008827DB">
      <w:pPr>
        <w:spacing w:after="0"/>
        <w:jc w:val="both"/>
        <w:rPr>
          <w:szCs w:val="22"/>
        </w:rPr>
      </w:pPr>
      <w:r>
        <w:rPr>
          <w:szCs w:val="22"/>
        </w:rPr>
        <w:t>Generally, a</w:t>
      </w:r>
      <w:r w:rsidR="00BE782B">
        <w:rPr>
          <w:szCs w:val="22"/>
        </w:rPr>
        <w:t xml:space="preserve">s clients progress through the FDS and engage in or complete programs, </w:t>
      </w:r>
      <w:r>
        <w:rPr>
          <w:szCs w:val="22"/>
        </w:rPr>
        <w:t xml:space="preserve">the clinical application of </w:t>
      </w:r>
      <w:r w:rsidR="00BE782B">
        <w:rPr>
          <w:szCs w:val="22"/>
        </w:rPr>
        <w:t>LCT should</w:t>
      </w:r>
      <w:r w:rsidR="004B1066">
        <w:rPr>
          <w:szCs w:val="22"/>
        </w:rPr>
        <w:t xml:space="preserve"> </w:t>
      </w:r>
      <w:r>
        <w:rPr>
          <w:szCs w:val="22"/>
        </w:rPr>
        <w:t xml:space="preserve">increase </w:t>
      </w:r>
      <w:r w:rsidR="004B1066">
        <w:rPr>
          <w:szCs w:val="22"/>
        </w:rPr>
        <w:t>commensurately</w:t>
      </w:r>
      <w:r w:rsidR="00BE782B">
        <w:rPr>
          <w:szCs w:val="22"/>
        </w:rPr>
        <w:t xml:space="preserve">. </w:t>
      </w:r>
      <w:r>
        <w:rPr>
          <w:szCs w:val="22"/>
        </w:rPr>
        <w:t xml:space="preserve">However, </w:t>
      </w:r>
      <w:r w:rsidR="00BE782B">
        <w:rPr>
          <w:szCs w:val="22"/>
        </w:rPr>
        <w:t>LCT progression will differ for clients and should reflect their individual skills and abilities and be directly linked to their assessed risk, need</w:t>
      </w:r>
      <w:r>
        <w:rPr>
          <w:szCs w:val="22"/>
        </w:rPr>
        <w:t>s</w:t>
      </w:r>
      <w:r w:rsidR="00BE782B">
        <w:rPr>
          <w:szCs w:val="22"/>
        </w:rPr>
        <w:t xml:space="preserve"> and goals</w:t>
      </w:r>
      <w:r>
        <w:rPr>
          <w:szCs w:val="22"/>
        </w:rPr>
        <w:t>.</w:t>
      </w:r>
      <w:r w:rsidR="00BE782B" w:rsidRPr="00AF70C4">
        <w:rPr>
          <w:szCs w:val="22"/>
        </w:rPr>
        <w:t xml:space="preserve"> </w:t>
      </w:r>
      <w:r w:rsidR="00BE782B">
        <w:rPr>
          <w:szCs w:val="22"/>
        </w:rPr>
        <w:t xml:space="preserve">As the client </w:t>
      </w:r>
      <w:r>
        <w:rPr>
          <w:szCs w:val="22"/>
        </w:rPr>
        <w:t xml:space="preserve">progresses closer </w:t>
      </w:r>
      <w:r w:rsidR="00BE782B">
        <w:rPr>
          <w:szCs w:val="22"/>
        </w:rPr>
        <w:t xml:space="preserve">toward transition from the FDS, LCT should increase as they demonstrate the prosocial behaviours required for full time community access. </w:t>
      </w:r>
      <w:r w:rsidR="002E5F59">
        <w:rPr>
          <w:szCs w:val="22"/>
        </w:rPr>
        <w:t>Ideally, i</w:t>
      </w:r>
      <w:r w:rsidR="00BE782B">
        <w:rPr>
          <w:szCs w:val="22"/>
        </w:rPr>
        <w:t>mmediately prior to a client’s transfer from the FDS to the community, the client should be maximising LCT including multiple overnight stays in the environment to which they are transitioning</w:t>
      </w:r>
      <w:r w:rsidR="002E5F59">
        <w:rPr>
          <w:szCs w:val="22"/>
        </w:rPr>
        <w:t xml:space="preserve"> (where practicable)</w:t>
      </w:r>
      <w:r w:rsidR="00BE782B">
        <w:rPr>
          <w:szCs w:val="22"/>
        </w:rPr>
        <w:t xml:space="preserve">. </w:t>
      </w:r>
    </w:p>
    <w:p w14:paraId="2B24BE23" w14:textId="31177358" w:rsidR="00BE782B" w:rsidRPr="00320C79" w:rsidRDefault="00BE782B" w:rsidP="008827DB">
      <w:pPr>
        <w:pStyle w:val="Heading4"/>
        <w:numPr>
          <w:ilvl w:val="1"/>
          <w:numId w:val="9"/>
        </w:numPr>
        <w:jc w:val="both"/>
      </w:pPr>
      <w:r w:rsidRPr="00320C79">
        <w:t>Authorising LCT</w:t>
      </w:r>
    </w:p>
    <w:p w14:paraId="612D8D39" w14:textId="6664ED49" w:rsidR="00BE782B" w:rsidRDefault="00BE782B" w:rsidP="008827DB">
      <w:pPr>
        <w:spacing w:after="0"/>
        <w:jc w:val="both"/>
        <w:rPr>
          <w:rFonts w:cs="Arial"/>
        </w:rPr>
      </w:pPr>
      <w:r>
        <w:rPr>
          <w:rFonts w:cs="Arial"/>
        </w:rPr>
        <w:t>A c</w:t>
      </w:r>
      <w:r w:rsidRPr="00A51D39">
        <w:rPr>
          <w:rFonts w:cs="Arial"/>
        </w:rPr>
        <w:t>lient</w:t>
      </w:r>
      <w:r>
        <w:rPr>
          <w:rFonts w:cs="Arial"/>
        </w:rPr>
        <w:t>’</w:t>
      </w:r>
      <w:r w:rsidRPr="00A51D39">
        <w:rPr>
          <w:rFonts w:cs="Arial"/>
        </w:rPr>
        <w:t xml:space="preserve">s </w:t>
      </w:r>
      <w:r>
        <w:rPr>
          <w:rFonts w:cs="Arial"/>
        </w:rPr>
        <w:t xml:space="preserve">LCT is ordered or </w:t>
      </w:r>
      <w:r w:rsidR="008C0D8D">
        <w:rPr>
          <w:rFonts w:cs="Arial"/>
        </w:rPr>
        <w:t>approved by</w:t>
      </w:r>
      <w:r>
        <w:rPr>
          <w:rFonts w:cs="Arial"/>
        </w:rPr>
        <w:t xml:space="preserve"> the Mental Health Court (MHC) or the </w:t>
      </w:r>
      <w:r w:rsidRPr="00A51D39">
        <w:rPr>
          <w:rFonts w:cs="Arial"/>
        </w:rPr>
        <w:t>M</w:t>
      </w:r>
      <w:r>
        <w:rPr>
          <w:rFonts w:cs="Arial"/>
        </w:rPr>
        <w:t xml:space="preserve">ental </w:t>
      </w:r>
      <w:r w:rsidRPr="00A51D39">
        <w:rPr>
          <w:rFonts w:cs="Arial"/>
        </w:rPr>
        <w:t>H</w:t>
      </w:r>
      <w:r>
        <w:rPr>
          <w:rFonts w:cs="Arial"/>
        </w:rPr>
        <w:t xml:space="preserve">ealth </w:t>
      </w:r>
      <w:r w:rsidRPr="00A51D39">
        <w:rPr>
          <w:rFonts w:cs="Arial"/>
        </w:rPr>
        <w:t>R</w:t>
      </w:r>
      <w:r>
        <w:rPr>
          <w:rFonts w:cs="Arial"/>
        </w:rPr>
        <w:t xml:space="preserve">eview </w:t>
      </w:r>
      <w:r w:rsidRPr="00A51D39">
        <w:rPr>
          <w:rFonts w:cs="Arial"/>
        </w:rPr>
        <w:t>T</w:t>
      </w:r>
      <w:r>
        <w:rPr>
          <w:rFonts w:cs="Arial"/>
        </w:rPr>
        <w:t xml:space="preserve">ribunal (MHRT). </w:t>
      </w:r>
      <w:r w:rsidRPr="00A51D39">
        <w:rPr>
          <w:rFonts w:cs="Arial"/>
        </w:rPr>
        <w:t xml:space="preserve">The level of LCT </w:t>
      </w:r>
      <w:r>
        <w:rPr>
          <w:rFonts w:cs="Arial"/>
        </w:rPr>
        <w:t xml:space="preserve">approved </w:t>
      </w:r>
      <w:r w:rsidRPr="00A51D39">
        <w:rPr>
          <w:rFonts w:cs="Arial"/>
        </w:rPr>
        <w:t xml:space="preserve">by the </w:t>
      </w:r>
      <w:r>
        <w:rPr>
          <w:rFonts w:cs="Arial"/>
        </w:rPr>
        <w:t>MHC</w:t>
      </w:r>
      <w:r w:rsidRPr="00A51D39">
        <w:rPr>
          <w:rFonts w:cs="Arial"/>
        </w:rPr>
        <w:t xml:space="preserve"> or the </w:t>
      </w:r>
      <w:r>
        <w:rPr>
          <w:rFonts w:cs="Arial"/>
        </w:rPr>
        <w:t>MHRT</w:t>
      </w:r>
      <w:r w:rsidRPr="00A51D39">
        <w:rPr>
          <w:rFonts w:cs="Arial"/>
        </w:rPr>
        <w:t xml:space="preserve"> </w:t>
      </w:r>
      <w:r>
        <w:rPr>
          <w:rFonts w:cs="Arial"/>
        </w:rPr>
        <w:t>will be outlined in the</w:t>
      </w:r>
      <w:r w:rsidR="009927E9">
        <w:rPr>
          <w:rFonts w:cs="Arial"/>
        </w:rPr>
        <w:t xml:space="preserve"> conditions attached to the </w:t>
      </w:r>
      <w:r>
        <w:rPr>
          <w:rFonts w:cs="Arial"/>
        </w:rPr>
        <w:t xml:space="preserve">client’s </w:t>
      </w:r>
      <w:r w:rsidR="009927E9">
        <w:rPr>
          <w:rFonts w:cs="Arial"/>
        </w:rPr>
        <w:t>forensic o</w:t>
      </w:r>
      <w:r>
        <w:rPr>
          <w:rFonts w:cs="Arial"/>
        </w:rPr>
        <w:t>rder</w:t>
      </w:r>
      <w:r w:rsidR="00206777">
        <w:rPr>
          <w:rFonts w:cs="Arial"/>
        </w:rPr>
        <w:t>.</w:t>
      </w:r>
      <w:r>
        <w:rPr>
          <w:rFonts w:cs="Arial"/>
        </w:rPr>
        <w:t xml:space="preserve"> T</w:t>
      </w:r>
      <w:r w:rsidRPr="00A51D39">
        <w:rPr>
          <w:rFonts w:cs="Arial"/>
        </w:rPr>
        <w:t xml:space="preserve">he </w:t>
      </w:r>
      <w:r>
        <w:rPr>
          <w:rFonts w:cs="Arial"/>
        </w:rPr>
        <w:t xml:space="preserve">conditions will </w:t>
      </w:r>
      <w:r w:rsidRPr="00856195">
        <w:rPr>
          <w:rFonts w:cs="Arial"/>
        </w:rPr>
        <w:t xml:space="preserve">outline the maximum level of LCT that can be accessed by the client. Once approved by the MHC or MHRT, a client’s LCT can then be </w:t>
      </w:r>
      <w:r w:rsidRPr="00856195">
        <w:rPr>
          <w:rFonts w:cs="Arial"/>
          <w:i/>
        </w:rPr>
        <w:t>authorised</w:t>
      </w:r>
      <w:r w:rsidRPr="00856195">
        <w:rPr>
          <w:rFonts w:cs="Arial"/>
        </w:rPr>
        <w:t xml:space="preserve"> by a Senior Practitioner</w:t>
      </w:r>
      <w:r w:rsidR="00C56C41" w:rsidRPr="00856195">
        <w:rPr>
          <w:rFonts w:cs="Arial"/>
        </w:rPr>
        <w:t xml:space="preserve"> when </w:t>
      </w:r>
      <w:r w:rsidR="000D2434" w:rsidRPr="00856195">
        <w:rPr>
          <w:rFonts w:cs="Arial"/>
        </w:rPr>
        <w:t>deemed</w:t>
      </w:r>
      <w:r w:rsidR="00C56C41" w:rsidRPr="00856195">
        <w:rPr>
          <w:rFonts w:cs="Arial"/>
        </w:rPr>
        <w:t xml:space="preserve"> appropriat</w:t>
      </w:r>
      <w:r w:rsidR="000D2434" w:rsidRPr="00856195">
        <w:rPr>
          <w:rFonts w:cs="Arial"/>
        </w:rPr>
        <w:t>e</w:t>
      </w:r>
      <w:r w:rsidRPr="00856195">
        <w:rPr>
          <w:rFonts w:cs="Arial"/>
        </w:rPr>
        <w:t xml:space="preserve">. The Senior Practitioner may </w:t>
      </w:r>
      <w:r w:rsidR="003B0E4E" w:rsidRPr="00856195">
        <w:rPr>
          <w:rFonts w:cs="Arial"/>
        </w:rPr>
        <w:t>include additional</w:t>
      </w:r>
      <w:r w:rsidRPr="00856195">
        <w:rPr>
          <w:rFonts w:cs="Arial"/>
        </w:rPr>
        <w:t xml:space="preserve"> conditions they consider necessary for managing the client’s</w:t>
      </w:r>
      <w:r>
        <w:rPr>
          <w:rFonts w:cs="Arial"/>
        </w:rPr>
        <w:t xml:space="preserve"> care and support and protecting the client’s health or safety, or the safety of others while undertaking LCT. Conditions approved by the MHC/MHRT in addition to conditions set by </w:t>
      </w:r>
      <w:r w:rsidR="0066429E">
        <w:rPr>
          <w:rFonts w:cs="Arial"/>
        </w:rPr>
        <w:t>the</w:t>
      </w:r>
      <w:r w:rsidR="00C56C41">
        <w:rPr>
          <w:rFonts w:cs="Arial"/>
        </w:rPr>
        <w:t xml:space="preserve"> </w:t>
      </w:r>
      <w:r>
        <w:rPr>
          <w:rFonts w:cs="Arial"/>
        </w:rPr>
        <w:t xml:space="preserve">Senior Practitioner must be documented in the client’s IDP and the </w:t>
      </w:r>
      <w:r w:rsidR="0084362D">
        <w:rPr>
          <w:rFonts w:cs="Arial"/>
        </w:rPr>
        <w:t>client’s file.</w:t>
      </w:r>
    </w:p>
    <w:p w14:paraId="6B6B68DC" w14:textId="77777777" w:rsidR="0084362D" w:rsidRDefault="0084362D" w:rsidP="008827DB">
      <w:pPr>
        <w:spacing w:after="0"/>
        <w:jc w:val="both"/>
        <w:rPr>
          <w:rFonts w:cs="Arial"/>
        </w:rPr>
      </w:pPr>
    </w:p>
    <w:p w14:paraId="2B8FB42D" w14:textId="70B2705F" w:rsidR="00BE782B" w:rsidRPr="00E614DA" w:rsidRDefault="00BE782B" w:rsidP="008827DB">
      <w:pPr>
        <w:spacing w:after="0"/>
        <w:jc w:val="both"/>
        <w:rPr>
          <w:rFonts w:cs="Arial"/>
          <w:lang w:val="en-US"/>
        </w:rPr>
      </w:pPr>
      <w:r w:rsidRPr="00E614DA">
        <w:rPr>
          <w:rFonts w:cs="Arial"/>
          <w:lang w:val="en-US"/>
        </w:rPr>
        <w:t xml:space="preserve">Where a forensic disability client is authorised to access LCT, the </w:t>
      </w:r>
      <w:r>
        <w:rPr>
          <w:rFonts w:cs="Arial"/>
          <w:lang w:val="en-US"/>
        </w:rPr>
        <w:t xml:space="preserve">Senior Practitioner must ensure the </w:t>
      </w:r>
      <w:r w:rsidRPr="00E614DA">
        <w:rPr>
          <w:rFonts w:cs="Arial"/>
          <w:lang w:val="en-US"/>
        </w:rPr>
        <w:t>IDP</w:t>
      </w:r>
      <w:r w:rsidR="006459AE">
        <w:rPr>
          <w:rFonts w:cs="Arial"/>
          <w:lang w:val="en-US"/>
        </w:rPr>
        <w:t>,</w:t>
      </w:r>
      <w:r w:rsidR="006459AE" w:rsidRPr="00E614DA">
        <w:rPr>
          <w:rFonts w:cs="Arial"/>
          <w:lang w:val="en-US"/>
        </w:rPr>
        <w:t xml:space="preserve"> </w:t>
      </w:r>
      <w:r w:rsidR="006459AE">
        <w:rPr>
          <w:rFonts w:cs="Arial"/>
          <w:lang w:val="en-US"/>
        </w:rPr>
        <w:t>Forensic Disability Act Information System (FDAIS) records and client records</w:t>
      </w:r>
      <w:r>
        <w:rPr>
          <w:rFonts w:cs="Arial"/>
          <w:lang w:val="en-US"/>
        </w:rPr>
        <w:t xml:space="preserve"> </w:t>
      </w:r>
      <w:r w:rsidRPr="00E614DA">
        <w:rPr>
          <w:rFonts w:cs="Arial"/>
          <w:lang w:val="en-US"/>
        </w:rPr>
        <w:t>include:</w:t>
      </w:r>
      <w:r>
        <w:rPr>
          <w:rFonts w:cs="Arial"/>
          <w:lang w:val="en-US"/>
        </w:rPr>
        <w:t xml:space="preserve"> </w:t>
      </w:r>
    </w:p>
    <w:p w14:paraId="42FFEE7A" w14:textId="77777777" w:rsidR="00BE782B" w:rsidRPr="00E614DA" w:rsidRDefault="00BE782B" w:rsidP="008827DB">
      <w:pPr>
        <w:spacing w:after="0"/>
        <w:jc w:val="both"/>
        <w:rPr>
          <w:rFonts w:cs="Arial"/>
        </w:rPr>
      </w:pPr>
    </w:p>
    <w:p w14:paraId="6F6C86C6" w14:textId="77777777" w:rsidR="00BE782B" w:rsidRPr="00E614DA" w:rsidRDefault="00BE782B" w:rsidP="008827DB">
      <w:pPr>
        <w:pStyle w:val="ListParagraph"/>
        <w:numPr>
          <w:ilvl w:val="0"/>
          <w:numId w:val="10"/>
        </w:numPr>
        <w:jc w:val="both"/>
      </w:pPr>
      <w:r w:rsidRPr="00E614DA">
        <w:t>the length of time and frequency authorised for LCT, and whether or not the LCT periods can be continuous</w:t>
      </w:r>
      <w:r>
        <w:t>;</w:t>
      </w:r>
    </w:p>
    <w:p w14:paraId="317B4C92" w14:textId="1FAA9264" w:rsidR="00BE782B" w:rsidRPr="00E614DA" w:rsidRDefault="006459AE" w:rsidP="008827DB">
      <w:pPr>
        <w:pStyle w:val="ListParagraph"/>
        <w:numPr>
          <w:ilvl w:val="0"/>
          <w:numId w:val="10"/>
        </w:numPr>
        <w:jc w:val="both"/>
      </w:pPr>
      <w:r>
        <w:t xml:space="preserve">the </w:t>
      </w:r>
      <w:r w:rsidR="00BE782B" w:rsidRPr="00E614DA">
        <w:t>purpose of the LC</w:t>
      </w:r>
      <w:r w:rsidR="00BE782B">
        <w:t xml:space="preserve">T; </w:t>
      </w:r>
    </w:p>
    <w:p w14:paraId="62355394" w14:textId="77777777" w:rsidR="00BE782B" w:rsidRPr="00E614DA" w:rsidRDefault="00BE782B" w:rsidP="008827DB">
      <w:pPr>
        <w:pStyle w:val="ListParagraph"/>
        <w:numPr>
          <w:ilvl w:val="0"/>
          <w:numId w:val="10"/>
        </w:numPr>
        <w:jc w:val="both"/>
      </w:pPr>
      <w:r w:rsidRPr="00E614DA">
        <w:t>the nature and number of escorts or supervision required</w:t>
      </w:r>
      <w:r>
        <w:t>; and</w:t>
      </w:r>
    </w:p>
    <w:p w14:paraId="32D44D1A" w14:textId="4C869F89" w:rsidR="00BE782B" w:rsidRPr="00F32034" w:rsidRDefault="00BE782B" w:rsidP="008827DB">
      <w:pPr>
        <w:pStyle w:val="ListParagraph"/>
        <w:numPr>
          <w:ilvl w:val="0"/>
          <w:numId w:val="10"/>
        </w:numPr>
        <w:jc w:val="both"/>
      </w:pPr>
      <w:r w:rsidRPr="00E614DA">
        <w:t>the conditions required to manage a client’s care and s</w:t>
      </w:r>
      <w:r w:rsidRPr="00F32034">
        <w:t>upport and protect their health or safety or the safety of others during the LCT.</w:t>
      </w:r>
      <w:r w:rsidRPr="005D3C83">
        <w:t xml:space="preserve"> This may include limits to accessing areas</w:t>
      </w:r>
      <w:r>
        <w:t xml:space="preserve"> within the community or </w:t>
      </w:r>
      <w:r w:rsidRPr="005D3C83">
        <w:t xml:space="preserve">types of activities in the community or may stipulate the required level </w:t>
      </w:r>
      <w:r w:rsidR="008C0D8D" w:rsidRPr="005D3C83">
        <w:t>of observation</w:t>
      </w:r>
      <w:r>
        <w:t>.</w:t>
      </w:r>
      <w:r w:rsidRPr="00E614DA">
        <w:t xml:space="preserve"> </w:t>
      </w:r>
    </w:p>
    <w:p w14:paraId="159EAD59" w14:textId="77777777" w:rsidR="00BE782B" w:rsidRDefault="00BE782B" w:rsidP="008827DB">
      <w:pPr>
        <w:pStyle w:val="ListParagraph"/>
        <w:jc w:val="both"/>
      </w:pPr>
    </w:p>
    <w:p w14:paraId="036CED14" w14:textId="5CD885A8" w:rsidR="00BE782B" w:rsidRDefault="00BE782B" w:rsidP="008827DB">
      <w:pPr>
        <w:spacing w:after="0"/>
        <w:jc w:val="both"/>
        <w:rPr>
          <w:rFonts w:cs="Arial"/>
        </w:rPr>
      </w:pPr>
      <w:r>
        <w:rPr>
          <w:rFonts w:cs="Arial"/>
        </w:rPr>
        <w:t xml:space="preserve">In making the decision to authorise LCT, the Senior Practitioner must ensure </w:t>
      </w:r>
      <w:r w:rsidRPr="003547A2">
        <w:rPr>
          <w:rFonts w:cs="Arial"/>
        </w:rPr>
        <w:t xml:space="preserve">a </w:t>
      </w:r>
      <w:r>
        <w:rPr>
          <w:rFonts w:cs="Arial"/>
        </w:rPr>
        <w:t xml:space="preserve">robust </w:t>
      </w:r>
      <w:r w:rsidRPr="003547A2">
        <w:rPr>
          <w:rFonts w:cs="Arial"/>
        </w:rPr>
        <w:t>clinical</w:t>
      </w:r>
      <w:r>
        <w:rPr>
          <w:rFonts w:cs="Arial"/>
        </w:rPr>
        <w:t xml:space="preserve"> risk assessment and management </w:t>
      </w:r>
      <w:r w:rsidRPr="003547A2">
        <w:rPr>
          <w:rFonts w:cs="Arial"/>
        </w:rPr>
        <w:t xml:space="preserve">process </w:t>
      </w:r>
      <w:r>
        <w:rPr>
          <w:rFonts w:cs="Arial"/>
        </w:rPr>
        <w:t>has been applied</w:t>
      </w:r>
      <w:r w:rsidR="00344BC8">
        <w:rPr>
          <w:rFonts w:cs="Arial"/>
        </w:rPr>
        <w:t xml:space="preserve"> (refer to</w:t>
      </w:r>
      <w:r>
        <w:rPr>
          <w:rFonts w:cs="Arial"/>
        </w:rPr>
        <w:t xml:space="preserve"> </w:t>
      </w:r>
      <w:r w:rsidRPr="0088486B">
        <w:rPr>
          <w:rFonts w:cs="Arial"/>
          <w:i/>
        </w:rPr>
        <w:t xml:space="preserve">Director Forensic Disability – Clinical Risk Assessment and Management </w:t>
      </w:r>
      <w:r w:rsidR="00344BC8">
        <w:rPr>
          <w:rFonts w:cs="Arial"/>
          <w:i/>
        </w:rPr>
        <w:t xml:space="preserve">Policy and </w:t>
      </w:r>
      <w:r w:rsidRPr="0088486B">
        <w:rPr>
          <w:rFonts w:cs="Arial"/>
          <w:i/>
        </w:rPr>
        <w:t>Framework</w:t>
      </w:r>
      <w:r>
        <w:rPr>
          <w:rFonts w:cs="Arial"/>
        </w:rPr>
        <w:t xml:space="preserve">). </w:t>
      </w:r>
    </w:p>
    <w:p w14:paraId="04CFBF28" w14:textId="77777777" w:rsidR="00BE782B" w:rsidRPr="003547A2" w:rsidRDefault="00BE782B" w:rsidP="008827DB">
      <w:pPr>
        <w:spacing w:after="0"/>
        <w:jc w:val="both"/>
        <w:rPr>
          <w:rFonts w:cs="Arial"/>
        </w:rPr>
      </w:pPr>
    </w:p>
    <w:p w14:paraId="30E51F6C" w14:textId="45777468" w:rsidR="00BE782B" w:rsidRDefault="00BE782B" w:rsidP="008827DB">
      <w:pPr>
        <w:spacing w:after="0"/>
        <w:jc w:val="both"/>
        <w:rPr>
          <w:rFonts w:cs="Arial"/>
          <w:lang w:val="en-US"/>
        </w:rPr>
      </w:pPr>
      <w:r w:rsidRPr="003547A2">
        <w:rPr>
          <w:rFonts w:cs="Arial"/>
          <w:lang w:val="en-US"/>
        </w:rPr>
        <w:t xml:space="preserve">Prior to authorising LCT and determining appropriate conditions </w:t>
      </w:r>
      <w:r>
        <w:rPr>
          <w:rFonts w:cs="Arial"/>
          <w:lang w:val="en-US"/>
        </w:rPr>
        <w:t xml:space="preserve">that need to be in place to ensure client, staff and community safety, </w:t>
      </w:r>
      <w:r w:rsidR="0066429E">
        <w:rPr>
          <w:rFonts w:cs="Arial"/>
          <w:lang w:val="en-US"/>
        </w:rPr>
        <w:t>a</w:t>
      </w:r>
      <w:r w:rsidR="0066429E" w:rsidRPr="003547A2">
        <w:rPr>
          <w:rFonts w:cs="Arial"/>
          <w:lang w:val="en-US"/>
        </w:rPr>
        <w:t xml:space="preserve"> </w:t>
      </w:r>
      <w:r>
        <w:rPr>
          <w:rFonts w:cs="Arial"/>
          <w:lang w:val="en-US"/>
        </w:rPr>
        <w:t>S</w:t>
      </w:r>
      <w:r w:rsidRPr="003547A2">
        <w:rPr>
          <w:rFonts w:cs="Arial"/>
          <w:lang w:val="en-US"/>
        </w:rPr>
        <w:t xml:space="preserve">enior </w:t>
      </w:r>
      <w:r>
        <w:rPr>
          <w:rFonts w:cs="Arial"/>
          <w:lang w:val="en-US"/>
        </w:rPr>
        <w:t>P</w:t>
      </w:r>
      <w:r w:rsidRPr="003547A2">
        <w:rPr>
          <w:rFonts w:cs="Arial"/>
          <w:lang w:val="en-US"/>
        </w:rPr>
        <w:t xml:space="preserve">ractitioner </w:t>
      </w:r>
      <w:r w:rsidRPr="003547A2">
        <w:rPr>
          <w:rFonts w:cs="Arial"/>
          <w:b/>
          <w:lang w:val="en-US"/>
        </w:rPr>
        <w:t>must</w:t>
      </w:r>
      <w:r w:rsidRPr="003547A2">
        <w:rPr>
          <w:rFonts w:cs="Arial"/>
          <w:lang w:val="en-US"/>
        </w:rPr>
        <w:t xml:space="preserve"> consider:</w:t>
      </w:r>
    </w:p>
    <w:p w14:paraId="60F34D6C" w14:textId="77777777" w:rsidR="00BE782B" w:rsidRPr="003547A2" w:rsidRDefault="00BE782B" w:rsidP="008827DB">
      <w:pPr>
        <w:spacing w:after="0"/>
        <w:jc w:val="both"/>
        <w:rPr>
          <w:rFonts w:cs="Arial"/>
          <w:lang w:val="en-US"/>
        </w:rPr>
      </w:pPr>
    </w:p>
    <w:p w14:paraId="70EE043E" w14:textId="77777777" w:rsidR="00BE782B" w:rsidRPr="003547A2" w:rsidRDefault="00BE782B" w:rsidP="008827DB">
      <w:pPr>
        <w:pStyle w:val="ListParagraph"/>
        <w:numPr>
          <w:ilvl w:val="0"/>
          <w:numId w:val="11"/>
        </w:numPr>
        <w:jc w:val="both"/>
      </w:pPr>
      <w:r w:rsidRPr="003547A2">
        <w:t>the client’s mental state</w:t>
      </w:r>
      <w:r>
        <w:t>;</w:t>
      </w:r>
    </w:p>
    <w:p w14:paraId="7625C0D2" w14:textId="77777777" w:rsidR="00BE782B" w:rsidRPr="003547A2" w:rsidRDefault="00BE782B" w:rsidP="008827DB">
      <w:pPr>
        <w:pStyle w:val="ListParagraph"/>
        <w:numPr>
          <w:ilvl w:val="0"/>
          <w:numId w:val="11"/>
        </w:numPr>
        <w:jc w:val="both"/>
      </w:pPr>
      <w:r w:rsidRPr="003547A2">
        <w:t>the client’s habilitative and rehabilitative needs</w:t>
      </w:r>
      <w:r>
        <w:t>;</w:t>
      </w:r>
    </w:p>
    <w:p w14:paraId="216333B3" w14:textId="77777777" w:rsidR="00BE782B" w:rsidRPr="003547A2" w:rsidRDefault="00BE782B" w:rsidP="008827DB">
      <w:pPr>
        <w:pStyle w:val="ListParagraph"/>
        <w:numPr>
          <w:ilvl w:val="0"/>
          <w:numId w:val="11"/>
        </w:numPr>
        <w:jc w:val="both"/>
      </w:pPr>
      <w:r w:rsidRPr="003547A2">
        <w:t>compliance with treatment, programs and supervision</w:t>
      </w:r>
      <w:r>
        <w:t>;</w:t>
      </w:r>
    </w:p>
    <w:p w14:paraId="75C313CB" w14:textId="77777777" w:rsidR="00BE782B" w:rsidRPr="003547A2" w:rsidRDefault="00BE782B" w:rsidP="008827DB">
      <w:pPr>
        <w:pStyle w:val="ListParagraph"/>
        <w:numPr>
          <w:ilvl w:val="0"/>
          <w:numId w:val="11"/>
        </w:numPr>
        <w:jc w:val="both"/>
      </w:pPr>
      <w:r w:rsidRPr="003547A2">
        <w:t>previous episodes of LCT</w:t>
      </w:r>
      <w:r>
        <w:t>;</w:t>
      </w:r>
    </w:p>
    <w:p w14:paraId="57DB54AC" w14:textId="77777777" w:rsidR="00BE782B" w:rsidRPr="003547A2" w:rsidRDefault="00BE782B" w:rsidP="008827DB">
      <w:pPr>
        <w:pStyle w:val="ListParagraph"/>
        <w:numPr>
          <w:ilvl w:val="0"/>
          <w:numId w:val="11"/>
        </w:numPr>
        <w:jc w:val="both"/>
      </w:pPr>
      <w:r w:rsidRPr="003547A2">
        <w:t>offences leading to the making of the forensic order</w:t>
      </w:r>
      <w:r>
        <w:t>;</w:t>
      </w:r>
    </w:p>
    <w:p w14:paraId="144C2321" w14:textId="77777777" w:rsidR="00BE782B" w:rsidRPr="003547A2" w:rsidRDefault="00BE782B" w:rsidP="008827DB">
      <w:pPr>
        <w:pStyle w:val="ListParagraph"/>
        <w:numPr>
          <w:ilvl w:val="0"/>
          <w:numId w:val="11"/>
        </w:numPr>
        <w:jc w:val="both"/>
      </w:pPr>
      <w:r w:rsidRPr="003547A2">
        <w:t>previous episodes of absence without permission</w:t>
      </w:r>
      <w:r>
        <w:t>;</w:t>
      </w:r>
    </w:p>
    <w:p w14:paraId="47EC57E5" w14:textId="77777777" w:rsidR="00BE782B" w:rsidRPr="003547A2" w:rsidRDefault="00BE782B" w:rsidP="008827DB">
      <w:pPr>
        <w:pStyle w:val="ListParagraph"/>
        <w:numPr>
          <w:ilvl w:val="0"/>
          <w:numId w:val="11"/>
        </w:numPr>
        <w:jc w:val="both"/>
      </w:pPr>
      <w:r w:rsidRPr="003547A2">
        <w:lastRenderedPageBreak/>
        <w:t>current risk assessment and management plans</w:t>
      </w:r>
      <w:r>
        <w:t>;</w:t>
      </w:r>
    </w:p>
    <w:p w14:paraId="50F4BACA" w14:textId="77777777" w:rsidR="00BE782B" w:rsidRDefault="00BE782B" w:rsidP="008827DB">
      <w:pPr>
        <w:pStyle w:val="ListParagraph"/>
        <w:numPr>
          <w:ilvl w:val="0"/>
          <w:numId w:val="11"/>
        </w:numPr>
        <w:jc w:val="both"/>
      </w:pPr>
      <w:r w:rsidRPr="003547A2">
        <w:t>other significant issues, such as the needs and safety of children the client will be spending time with whilst on LCT</w:t>
      </w:r>
      <w:r>
        <w:t xml:space="preserve">; </w:t>
      </w:r>
    </w:p>
    <w:p w14:paraId="57AEC5FA" w14:textId="77777777" w:rsidR="00BE782B" w:rsidRDefault="00BE782B" w:rsidP="008827DB">
      <w:pPr>
        <w:pStyle w:val="ListParagraph"/>
        <w:numPr>
          <w:ilvl w:val="0"/>
          <w:numId w:val="11"/>
        </w:numPr>
        <w:jc w:val="both"/>
      </w:pPr>
      <w:r>
        <w:t>client, staff and community safety; and</w:t>
      </w:r>
    </w:p>
    <w:p w14:paraId="66EDE58E" w14:textId="77777777" w:rsidR="00BE782B" w:rsidRDefault="00BE782B" w:rsidP="008827DB">
      <w:pPr>
        <w:pStyle w:val="ListParagraph"/>
        <w:numPr>
          <w:ilvl w:val="0"/>
          <w:numId w:val="11"/>
        </w:numPr>
        <w:jc w:val="both"/>
      </w:pPr>
      <w:r>
        <w:t xml:space="preserve">any </w:t>
      </w:r>
      <w:r w:rsidRPr="003547A2">
        <w:t>victim or community concerns</w:t>
      </w:r>
      <w:r>
        <w:t>.</w:t>
      </w:r>
    </w:p>
    <w:p w14:paraId="271F4393" w14:textId="77777777" w:rsidR="0017110F" w:rsidRDefault="0017110F" w:rsidP="008827DB">
      <w:pPr>
        <w:pStyle w:val="ListParagraph"/>
        <w:ind w:left="646"/>
        <w:jc w:val="both"/>
      </w:pPr>
    </w:p>
    <w:p w14:paraId="4F8C5B57" w14:textId="1C893C26" w:rsidR="00BE782B" w:rsidRDefault="00161E2B" w:rsidP="008827DB">
      <w:pPr>
        <w:tabs>
          <w:tab w:val="left" w:pos="567"/>
        </w:tabs>
        <w:spacing w:after="160"/>
        <w:jc w:val="both"/>
        <w:rPr>
          <w:rFonts w:cs="Arial"/>
          <w:b/>
        </w:rPr>
      </w:pPr>
      <w:r>
        <w:rPr>
          <w:rFonts w:cs="Arial"/>
          <w:lang w:val="en-US"/>
        </w:rPr>
        <w:t xml:space="preserve">The Senior Practitioner </w:t>
      </w:r>
      <w:r w:rsidR="00206777">
        <w:rPr>
          <w:rFonts w:cs="Arial"/>
          <w:lang w:val="en-US"/>
        </w:rPr>
        <w:t>should</w:t>
      </w:r>
      <w:r>
        <w:rPr>
          <w:rFonts w:cs="Arial"/>
          <w:lang w:val="en-US"/>
        </w:rPr>
        <w:t xml:space="preserve"> have undertaken regular reviews of the client as per the Act, and therefore have a </w:t>
      </w:r>
      <w:r w:rsidR="002E5F59" w:rsidRPr="00856195">
        <w:rPr>
          <w:rFonts w:cs="Arial"/>
          <w:lang w:val="en-US"/>
        </w:rPr>
        <w:t>good</w:t>
      </w:r>
      <w:r w:rsidRPr="00856195">
        <w:rPr>
          <w:rFonts w:cs="Arial"/>
          <w:lang w:val="en-US"/>
        </w:rPr>
        <w:t xml:space="preserve"> understanding of the client’s current presentation to inform the appropriateness of LCT. </w:t>
      </w:r>
      <w:r w:rsidR="00BE782B" w:rsidRPr="00856195">
        <w:rPr>
          <w:rFonts w:cs="Arial"/>
          <w:lang w:val="en-US"/>
        </w:rPr>
        <w:t xml:space="preserve">The Senior Practitioner may request specific </w:t>
      </w:r>
      <w:r w:rsidRPr="00856195">
        <w:rPr>
          <w:rFonts w:cs="Arial"/>
          <w:lang w:val="en-US"/>
        </w:rPr>
        <w:t xml:space="preserve">additional </w:t>
      </w:r>
      <w:r w:rsidR="00BE782B" w:rsidRPr="00856195">
        <w:rPr>
          <w:rFonts w:cs="Arial"/>
          <w:lang w:val="en-US"/>
        </w:rPr>
        <w:t>information or updates from FDS staff to ensure their decision</w:t>
      </w:r>
      <w:r w:rsidR="00BE782B">
        <w:rPr>
          <w:rFonts w:cs="Arial"/>
          <w:lang w:val="en-US"/>
        </w:rPr>
        <w:t xml:space="preserve"> making is informed by contemporary evidence. Staff should have a thorough understanding of clients’ current presentation, and it is incumbent on staff to provide relevant information and update the senior practitioner as requested.</w:t>
      </w:r>
      <w:r>
        <w:rPr>
          <w:rFonts w:cs="Arial"/>
          <w:lang w:val="en-US"/>
        </w:rPr>
        <w:t xml:space="preserve"> </w:t>
      </w:r>
    </w:p>
    <w:p w14:paraId="569901E1" w14:textId="268716F7" w:rsidR="00BE782B" w:rsidRPr="000E5977" w:rsidRDefault="00BE782B" w:rsidP="008827DB">
      <w:pPr>
        <w:pStyle w:val="Heading4"/>
        <w:numPr>
          <w:ilvl w:val="1"/>
          <w:numId w:val="9"/>
        </w:numPr>
        <w:jc w:val="both"/>
      </w:pPr>
      <w:r w:rsidRPr="00377B21">
        <w:t xml:space="preserve">LCT </w:t>
      </w:r>
      <w:r w:rsidR="00344BC8">
        <w:t>E</w:t>
      </w:r>
      <w:r w:rsidRPr="008D4726">
        <w:t xml:space="preserve">vent </w:t>
      </w:r>
      <w:r w:rsidR="00344BC8">
        <w:t>P</w:t>
      </w:r>
      <w:r w:rsidRPr="008D4726">
        <w:t>lans</w:t>
      </w:r>
    </w:p>
    <w:p w14:paraId="46E9F672" w14:textId="2171F91B" w:rsidR="00BE782B" w:rsidRDefault="00BE782B" w:rsidP="008827DB">
      <w:pPr>
        <w:spacing w:after="0"/>
        <w:jc w:val="both"/>
        <w:rPr>
          <w:rFonts w:cs="Arial"/>
        </w:rPr>
      </w:pPr>
      <w:r w:rsidRPr="00D07C98">
        <w:rPr>
          <w:rFonts w:cs="Arial"/>
        </w:rPr>
        <w:t xml:space="preserve">LCT opportunities </w:t>
      </w:r>
      <w:r w:rsidR="00621A9C">
        <w:rPr>
          <w:rFonts w:cs="Arial"/>
        </w:rPr>
        <w:t>should</w:t>
      </w:r>
      <w:r w:rsidR="00621A9C" w:rsidRPr="00D07C98">
        <w:rPr>
          <w:rFonts w:cs="Arial"/>
        </w:rPr>
        <w:t xml:space="preserve"> </w:t>
      </w:r>
      <w:r w:rsidRPr="00D07C98">
        <w:rPr>
          <w:rFonts w:cs="Arial"/>
        </w:rPr>
        <w:t xml:space="preserve">be identified </w:t>
      </w:r>
      <w:r>
        <w:rPr>
          <w:rFonts w:cs="Arial"/>
        </w:rPr>
        <w:t xml:space="preserve">by staff or a client when an interest is observed or expressed or possibilities raised that align with the </w:t>
      </w:r>
      <w:r w:rsidRPr="00D07C98">
        <w:rPr>
          <w:rFonts w:cs="Arial"/>
        </w:rPr>
        <w:t xml:space="preserve">client’s current goals and needs as outlined in their IDP. LCT can </w:t>
      </w:r>
      <w:r>
        <w:rPr>
          <w:rFonts w:cs="Arial"/>
        </w:rPr>
        <w:t xml:space="preserve">have different and multiple intentions including </w:t>
      </w:r>
      <w:r w:rsidRPr="00D07C98">
        <w:rPr>
          <w:rFonts w:cs="Arial"/>
        </w:rPr>
        <w:t xml:space="preserve">rehabilitative, habilitative, quality of life </w:t>
      </w:r>
      <w:r>
        <w:rPr>
          <w:rFonts w:cs="Arial"/>
        </w:rPr>
        <w:t xml:space="preserve">and </w:t>
      </w:r>
      <w:r w:rsidRPr="00D07C98">
        <w:rPr>
          <w:rFonts w:cs="Arial"/>
        </w:rPr>
        <w:t>community</w:t>
      </w:r>
      <w:r>
        <w:rPr>
          <w:rFonts w:cs="Arial"/>
        </w:rPr>
        <w:t xml:space="preserve"> or</w:t>
      </w:r>
      <w:r w:rsidRPr="00D07C98">
        <w:rPr>
          <w:rFonts w:cs="Arial"/>
        </w:rPr>
        <w:t xml:space="preserve"> cultural participation</w:t>
      </w:r>
      <w:r>
        <w:rPr>
          <w:rFonts w:cs="Arial"/>
        </w:rPr>
        <w:t xml:space="preserve"> focus</w:t>
      </w:r>
      <w:r w:rsidRPr="00D07C98">
        <w:rPr>
          <w:rFonts w:cs="Arial"/>
        </w:rPr>
        <w:t>.</w:t>
      </w:r>
    </w:p>
    <w:p w14:paraId="18A047DC" w14:textId="77777777" w:rsidR="00BE782B" w:rsidRDefault="00BE782B" w:rsidP="008827DB">
      <w:pPr>
        <w:spacing w:after="0"/>
        <w:jc w:val="both"/>
        <w:rPr>
          <w:rFonts w:cs="Arial"/>
        </w:rPr>
      </w:pPr>
    </w:p>
    <w:p w14:paraId="696B69C7" w14:textId="2C6E40CD" w:rsidR="00BE782B" w:rsidRDefault="00BE782B" w:rsidP="008827DB">
      <w:pPr>
        <w:spacing w:after="0"/>
        <w:jc w:val="both"/>
        <w:rPr>
          <w:rFonts w:cs="Arial"/>
        </w:rPr>
      </w:pPr>
      <w:r w:rsidRPr="00A44691">
        <w:rPr>
          <w:rFonts w:cs="Arial"/>
        </w:rPr>
        <w:t>Where a</w:t>
      </w:r>
      <w:r>
        <w:rPr>
          <w:rFonts w:cs="Arial"/>
        </w:rPr>
        <w:t xml:space="preserve">n LCT </w:t>
      </w:r>
      <w:r w:rsidRPr="00A44691">
        <w:rPr>
          <w:rFonts w:cs="Arial"/>
        </w:rPr>
        <w:t>activity has been identified as suitable</w:t>
      </w:r>
      <w:r>
        <w:rPr>
          <w:rFonts w:cs="Arial"/>
        </w:rPr>
        <w:t xml:space="preserve"> to occur within the client’s conditions</w:t>
      </w:r>
      <w:r w:rsidRPr="00A44691">
        <w:rPr>
          <w:rFonts w:cs="Arial"/>
        </w:rPr>
        <w:t xml:space="preserve"> and </w:t>
      </w:r>
      <w:r w:rsidR="00621A9C">
        <w:rPr>
          <w:rFonts w:cs="Arial"/>
        </w:rPr>
        <w:t>aligned</w:t>
      </w:r>
      <w:r w:rsidRPr="00A44691">
        <w:rPr>
          <w:rFonts w:cs="Arial"/>
        </w:rPr>
        <w:t xml:space="preserve"> to a client’s IDP </w:t>
      </w:r>
      <w:r>
        <w:rPr>
          <w:rFonts w:cs="Arial"/>
        </w:rPr>
        <w:t xml:space="preserve">goals, </w:t>
      </w:r>
      <w:r w:rsidRPr="00A44691">
        <w:rPr>
          <w:rFonts w:cs="Arial"/>
        </w:rPr>
        <w:t>an LCT event plan must be developed</w:t>
      </w:r>
      <w:r>
        <w:rPr>
          <w:rFonts w:cs="Arial"/>
        </w:rPr>
        <w:t xml:space="preserve"> to progress the activity</w:t>
      </w:r>
      <w:r w:rsidR="0084362D">
        <w:rPr>
          <w:rFonts w:cs="Arial"/>
        </w:rPr>
        <w:t>.</w:t>
      </w:r>
      <w:r w:rsidR="00C26870">
        <w:rPr>
          <w:rFonts w:cs="Arial"/>
        </w:rPr>
        <w:t xml:space="preserve"> </w:t>
      </w:r>
      <w:r w:rsidR="00A517DD">
        <w:rPr>
          <w:rFonts w:cs="Arial"/>
        </w:rPr>
        <w:t>The goals in an LCT event plan should reflect the client’s current IDP goals.</w:t>
      </w:r>
    </w:p>
    <w:p w14:paraId="5F0A8030" w14:textId="77777777" w:rsidR="0084362D" w:rsidRDefault="0084362D" w:rsidP="008827DB">
      <w:pPr>
        <w:spacing w:after="0"/>
        <w:jc w:val="both"/>
        <w:rPr>
          <w:rFonts w:cs="Arial"/>
        </w:rPr>
      </w:pPr>
    </w:p>
    <w:p w14:paraId="3DABF532" w14:textId="5FA7F94B" w:rsidR="00BE782B" w:rsidRDefault="00BE782B" w:rsidP="008827DB">
      <w:pPr>
        <w:spacing w:after="0"/>
        <w:jc w:val="both"/>
        <w:rPr>
          <w:rFonts w:cs="Arial"/>
        </w:rPr>
      </w:pPr>
      <w:r>
        <w:rPr>
          <w:rFonts w:cs="Arial"/>
        </w:rPr>
        <w:t xml:space="preserve">The client should be involved and supported to participate in the planning of the LCT </w:t>
      </w:r>
      <w:r w:rsidR="00856195">
        <w:rPr>
          <w:rFonts w:cs="Arial"/>
        </w:rPr>
        <w:t>event and</w:t>
      </w:r>
      <w:r>
        <w:rPr>
          <w:rFonts w:cs="Arial"/>
        </w:rPr>
        <w:t xml:space="preserve"> be apprised of the progress and barriers to the event occurring. Staff involved in developing the LCT event plans should involve the client in an appropriate manner so the client is aware of the purpose and nature of the LCT as well as the likely requirements for the activity to go ahead. </w:t>
      </w:r>
    </w:p>
    <w:p w14:paraId="08EA64EC" w14:textId="4534A2A3" w:rsidR="00BE782B" w:rsidRPr="0088486B" w:rsidRDefault="00BE782B" w:rsidP="008827DB">
      <w:pPr>
        <w:pStyle w:val="Heading4"/>
        <w:numPr>
          <w:ilvl w:val="1"/>
          <w:numId w:val="9"/>
        </w:numPr>
        <w:jc w:val="both"/>
      </w:pPr>
      <w:r w:rsidRPr="0088486B">
        <w:t xml:space="preserve">Content of an LCT Event Plan </w:t>
      </w:r>
    </w:p>
    <w:p w14:paraId="4404F046" w14:textId="47DFA7BA" w:rsidR="00BE782B" w:rsidRDefault="00BE782B" w:rsidP="008827DB">
      <w:pPr>
        <w:spacing w:after="0"/>
        <w:jc w:val="both"/>
        <w:rPr>
          <w:rFonts w:cs="Arial"/>
          <w:szCs w:val="22"/>
          <w:lang w:val="en-US"/>
        </w:rPr>
      </w:pPr>
      <w:r w:rsidRPr="00E0518D">
        <w:rPr>
          <w:rFonts w:cs="Arial"/>
          <w:szCs w:val="22"/>
          <w:lang w:val="en-US"/>
        </w:rPr>
        <w:t xml:space="preserve">The </w:t>
      </w:r>
      <w:r>
        <w:rPr>
          <w:rFonts w:cs="Arial"/>
          <w:szCs w:val="22"/>
          <w:lang w:val="en-US"/>
        </w:rPr>
        <w:t xml:space="preserve">LCT </w:t>
      </w:r>
      <w:r w:rsidR="006F3CD4">
        <w:rPr>
          <w:rFonts w:cs="Arial"/>
          <w:szCs w:val="22"/>
          <w:lang w:val="en-US"/>
        </w:rPr>
        <w:t>e</w:t>
      </w:r>
      <w:r>
        <w:rPr>
          <w:rFonts w:cs="Arial"/>
          <w:szCs w:val="22"/>
          <w:lang w:val="en-US"/>
        </w:rPr>
        <w:t xml:space="preserve">vent </w:t>
      </w:r>
      <w:r w:rsidR="006F3CD4">
        <w:rPr>
          <w:rFonts w:cs="Arial"/>
          <w:szCs w:val="22"/>
          <w:lang w:val="en-US"/>
        </w:rPr>
        <w:t>p</w:t>
      </w:r>
      <w:r w:rsidRPr="00E0518D">
        <w:rPr>
          <w:rFonts w:cs="Arial"/>
          <w:szCs w:val="22"/>
          <w:lang w:val="en-US"/>
        </w:rPr>
        <w:t>lan must</w:t>
      </w:r>
      <w:r w:rsidRPr="00CF3003">
        <w:rPr>
          <w:rFonts w:cs="Arial"/>
          <w:szCs w:val="22"/>
          <w:lang w:val="en-US"/>
        </w:rPr>
        <w:t xml:space="preserve"> be </w:t>
      </w:r>
      <w:r>
        <w:rPr>
          <w:rFonts w:cs="Arial"/>
          <w:szCs w:val="22"/>
          <w:lang w:val="en-US"/>
        </w:rPr>
        <w:t xml:space="preserve">specific to a particular LCT event, up to date, and be </w:t>
      </w:r>
      <w:r w:rsidRPr="00CF3003">
        <w:rPr>
          <w:rFonts w:cs="Arial"/>
          <w:szCs w:val="22"/>
          <w:lang w:val="en-US"/>
        </w:rPr>
        <w:t>completed by a</w:t>
      </w:r>
      <w:r>
        <w:rPr>
          <w:rFonts w:cs="Arial"/>
          <w:szCs w:val="22"/>
          <w:lang w:val="en-US"/>
        </w:rPr>
        <w:t xml:space="preserve">n FDS staff member. The LCT event plan </w:t>
      </w:r>
      <w:r w:rsidR="00DB04B1">
        <w:rPr>
          <w:rFonts w:cs="Arial"/>
          <w:szCs w:val="22"/>
          <w:lang w:val="en-US"/>
        </w:rPr>
        <w:t>must be</w:t>
      </w:r>
      <w:r>
        <w:rPr>
          <w:rFonts w:cs="Arial"/>
          <w:szCs w:val="22"/>
          <w:lang w:val="en-US"/>
        </w:rPr>
        <w:t xml:space="preserve"> reviewed and authorised by </w:t>
      </w:r>
      <w:r w:rsidR="002E5F59">
        <w:rPr>
          <w:rFonts w:cs="Arial"/>
          <w:szCs w:val="22"/>
          <w:lang w:val="en-US"/>
        </w:rPr>
        <w:t>a</w:t>
      </w:r>
      <w:r w:rsidRPr="00CF3003">
        <w:rPr>
          <w:rFonts w:cs="Arial"/>
          <w:szCs w:val="22"/>
          <w:lang w:val="en-US"/>
        </w:rPr>
        <w:t xml:space="preserve"> </w:t>
      </w:r>
      <w:r>
        <w:rPr>
          <w:rFonts w:cs="Arial"/>
          <w:szCs w:val="22"/>
          <w:lang w:val="en-US"/>
        </w:rPr>
        <w:t>S</w:t>
      </w:r>
      <w:r w:rsidRPr="00CF3003">
        <w:rPr>
          <w:rFonts w:cs="Arial"/>
          <w:szCs w:val="22"/>
          <w:lang w:val="en-US"/>
        </w:rPr>
        <w:t xml:space="preserve">enior </w:t>
      </w:r>
      <w:r>
        <w:rPr>
          <w:rFonts w:cs="Arial"/>
          <w:szCs w:val="22"/>
          <w:lang w:val="en-US"/>
        </w:rPr>
        <w:t>P</w:t>
      </w:r>
      <w:r w:rsidRPr="00CF3003">
        <w:rPr>
          <w:rFonts w:cs="Arial"/>
          <w:szCs w:val="22"/>
          <w:lang w:val="en-US"/>
        </w:rPr>
        <w:t>ractitioner</w:t>
      </w:r>
      <w:r>
        <w:rPr>
          <w:rFonts w:cs="Arial"/>
          <w:szCs w:val="22"/>
          <w:lang w:val="en-US"/>
        </w:rPr>
        <w:t xml:space="preserve"> in advance of the event providing time for staff to effectively prepare and plan with the client. The </w:t>
      </w:r>
      <w:r w:rsidR="006F3CD4">
        <w:rPr>
          <w:rFonts w:cs="Arial"/>
          <w:szCs w:val="22"/>
          <w:lang w:val="en-US"/>
        </w:rPr>
        <w:t>e</w:t>
      </w:r>
      <w:r w:rsidR="000F18E1">
        <w:rPr>
          <w:rFonts w:cs="Arial"/>
          <w:szCs w:val="22"/>
          <w:lang w:val="en-US"/>
        </w:rPr>
        <w:t xml:space="preserve">vent </w:t>
      </w:r>
      <w:r w:rsidR="006F3CD4">
        <w:rPr>
          <w:rFonts w:cs="Arial"/>
          <w:szCs w:val="22"/>
          <w:lang w:val="en-US"/>
        </w:rPr>
        <w:t>p</w:t>
      </w:r>
      <w:r>
        <w:rPr>
          <w:rFonts w:cs="Arial"/>
          <w:szCs w:val="22"/>
          <w:lang w:val="en-US"/>
        </w:rPr>
        <w:t>lan must outline:</w:t>
      </w:r>
    </w:p>
    <w:p w14:paraId="0C8290DD" w14:textId="77777777" w:rsidR="00BE782B" w:rsidRPr="00CF3003" w:rsidRDefault="00BE782B" w:rsidP="008827DB">
      <w:pPr>
        <w:spacing w:after="0"/>
        <w:jc w:val="both"/>
        <w:rPr>
          <w:rFonts w:cs="Arial"/>
          <w:szCs w:val="22"/>
          <w:lang w:val="en-US"/>
        </w:rPr>
      </w:pPr>
    </w:p>
    <w:p w14:paraId="07FC2330" w14:textId="77777777" w:rsidR="00BE782B" w:rsidRDefault="00BE782B" w:rsidP="008827DB">
      <w:pPr>
        <w:pStyle w:val="ListParagraph"/>
        <w:numPr>
          <w:ilvl w:val="0"/>
          <w:numId w:val="12"/>
        </w:numPr>
        <w:jc w:val="both"/>
      </w:pPr>
      <w:r w:rsidRPr="00E81456">
        <w:t>purpose of the LCT</w:t>
      </w:r>
      <w:r>
        <w:t xml:space="preserve">; </w:t>
      </w:r>
    </w:p>
    <w:p w14:paraId="6EDEA50D" w14:textId="3B1E7DE9" w:rsidR="00BE782B" w:rsidRDefault="00BE782B" w:rsidP="008827DB">
      <w:pPr>
        <w:pStyle w:val="ListParagraph"/>
        <w:numPr>
          <w:ilvl w:val="0"/>
          <w:numId w:val="12"/>
        </w:numPr>
        <w:jc w:val="both"/>
      </w:pPr>
      <w:r>
        <w:t>time frames, events, activities and venues to be accessed;</w:t>
      </w:r>
    </w:p>
    <w:p w14:paraId="6E6EE1E6" w14:textId="77777777" w:rsidR="00BE782B" w:rsidRPr="00DD0B03" w:rsidRDefault="00BE782B" w:rsidP="008827DB">
      <w:pPr>
        <w:pStyle w:val="ListParagraph"/>
        <w:numPr>
          <w:ilvl w:val="0"/>
          <w:numId w:val="12"/>
        </w:numPr>
        <w:jc w:val="both"/>
      </w:pPr>
      <w:r w:rsidRPr="00DD0B03">
        <w:t>how rehabilitative</w:t>
      </w:r>
      <w:r>
        <w:t>,</w:t>
      </w:r>
      <w:r w:rsidRPr="00DD0B03">
        <w:t xml:space="preserve"> habilitative</w:t>
      </w:r>
      <w:r>
        <w:t>, quality of life or community inclusion</w:t>
      </w:r>
      <w:r w:rsidRPr="00DD0B03">
        <w:t xml:space="preserve"> goals are to be targeted when the client accesses the community</w:t>
      </w:r>
      <w:r>
        <w:t>;</w:t>
      </w:r>
    </w:p>
    <w:p w14:paraId="2EDD3043" w14:textId="77777777" w:rsidR="00BE782B" w:rsidRDefault="00BE782B" w:rsidP="008827DB">
      <w:pPr>
        <w:pStyle w:val="ListParagraph"/>
        <w:numPr>
          <w:ilvl w:val="0"/>
          <w:numId w:val="12"/>
        </w:numPr>
        <w:jc w:val="both"/>
      </w:pPr>
      <w:r>
        <w:t>a risk management plan that is informed by the client’s risk assessment and management plan in their IDP, a primary venue risk assessment for the activity, recent behaviour incidents and previous LCT events;</w:t>
      </w:r>
      <w:r w:rsidRPr="00F1208E">
        <w:t xml:space="preserve"> </w:t>
      </w:r>
    </w:p>
    <w:p w14:paraId="76914FFB" w14:textId="1BD116EF" w:rsidR="00BE782B" w:rsidRDefault="00BE782B" w:rsidP="008827DB">
      <w:pPr>
        <w:pStyle w:val="ListParagraph"/>
        <w:numPr>
          <w:ilvl w:val="0"/>
          <w:numId w:val="12"/>
        </w:numPr>
        <w:jc w:val="both"/>
      </w:pPr>
      <w:r>
        <w:t>how the identified risk is likely to present for the client in the community environment, and individualised strategies to most effectively de-escalate or safely manage the risk;</w:t>
      </w:r>
    </w:p>
    <w:p w14:paraId="3FB641A0" w14:textId="77777777" w:rsidR="00BE782B" w:rsidRPr="00856195" w:rsidRDefault="00BE782B" w:rsidP="008827DB">
      <w:pPr>
        <w:pStyle w:val="ListParagraph"/>
        <w:numPr>
          <w:ilvl w:val="0"/>
          <w:numId w:val="12"/>
        </w:numPr>
        <w:jc w:val="both"/>
      </w:pPr>
      <w:r w:rsidRPr="000E69C2">
        <w:t>any conditions ordered or approved by the MHC/MHRT or considered necessary by the S</w:t>
      </w:r>
      <w:r>
        <w:t xml:space="preserve">enior </w:t>
      </w:r>
      <w:r w:rsidRPr="000E69C2">
        <w:t>P</w:t>
      </w:r>
      <w:r>
        <w:t>ractitioner</w:t>
      </w:r>
      <w:r w:rsidRPr="000E69C2">
        <w:t xml:space="preserve"> such a</w:t>
      </w:r>
      <w:r w:rsidRPr="00701F0A">
        <w:t>s</w:t>
      </w:r>
      <w:r>
        <w:t>,</w:t>
      </w:r>
      <w:r w:rsidRPr="00701F0A">
        <w:t xml:space="preserve"> </w:t>
      </w:r>
      <w:r w:rsidRPr="000E69C2">
        <w:t xml:space="preserve">the number and </w:t>
      </w:r>
      <w:r w:rsidRPr="00856195">
        <w:t>type of escorts required to support LCT and type of observation required; and</w:t>
      </w:r>
    </w:p>
    <w:p w14:paraId="4E007143" w14:textId="77777777" w:rsidR="00BE782B" w:rsidRPr="00856195" w:rsidRDefault="00BE782B" w:rsidP="008827DB">
      <w:pPr>
        <w:pStyle w:val="ListParagraph"/>
        <w:numPr>
          <w:ilvl w:val="0"/>
          <w:numId w:val="12"/>
        </w:numPr>
        <w:jc w:val="both"/>
      </w:pPr>
      <w:r w:rsidRPr="00856195">
        <w:t>what is to be done if the client breaches conditions of their LCT.</w:t>
      </w:r>
    </w:p>
    <w:p w14:paraId="3BF6415F" w14:textId="3945B1FD" w:rsidR="00BE782B" w:rsidRPr="00856195" w:rsidRDefault="00BE782B" w:rsidP="008827DB">
      <w:pPr>
        <w:spacing w:after="0"/>
        <w:jc w:val="both"/>
        <w:rPr>
          <w:rFonts w:cs="Arial"/>
          <w:szCs w:val="22"/>
          <w:lang w:val="en-US"/>
        </w:rPr>
      </w:pPr>
      <w:r w:rsidRPr="00856195">
        <w:rPr>
          <w:rFonts w:cs="Arial"/>
          <w:szCs w:val="22"/>
          <w:lang w:val="en-US"/>
        </w:rPr>
        <w:lastRenderedPageBreak/>
        <w:t xml:space="preserve">Staff should seek direction and guidance from </w:t>
      </w:r>
      <w:r w:rsidR="00670F2E" w:rsidRPr="00856195">
        <w:rPr>
          <w:rFonts w:cs="Arial"/>
          <w:szCs w:val="22"/>
          <w:lang w:val="en-US"/>
        </w:rPr>
        <w:t xml:space="preserve">a </w:t>
      </w:r>
      <w:r w:rsidRPr="00856195">
        <w:rPr>
          <w:rFonts w:cs="Arial"/>
          <w:szCs w:val="22"/>
          <w:lang w:val="en-US"/>
        </w:rPr>
        <w:t xml:space="preserve">Senior Practitioner where staff are uncertain about any aspects of developing an LCT </w:t>
      </w:r>
      <w:r w:rsidR="000F18E1" w:rsidRPr="00856195">
        <w:rPr>
          <w:rFonts w:cs="Arial"/>
          <w:szCs w:val="22"/>
          <w:lang w:val="en-US"/>
        </w:rPr>
        <w:t>Event Plan</w:t>
      </w:r>
      <w:r w:rsidRPr="00856195">
        <w:rPr>
          <w:rFonts w:cs="Arial"/>
          <w:szCs w:val="22"/>
          <w:lang w:val="en-US"/>
        </w:rPr>
        <w:t>.</w:t>
      </w:r>
    </w:p>
    <w:p w14:paraId="6AA56063" w14:textId="1B19EC53" w:rsidR="00BE782B" w:rsidRPr="00856195" w:rsidRDefault="00BE782B" w:rsidP="008827DB">
      <w:pPr>
        <w:pStyle w:val="Heading4"/>
        <w:numPr>
          <w:ilvl w:val="1"/>
          <w:numId w:val="9"/>
        </w:numPr>
        <w:jc w:val="both"/>
      </w:pPr>
      <w:r w:rsidRPr="00856195">
        <w:t xml:space="preserve">Preparation prior to the LCT event </w:t>
      </w:r>
    </w:p>
    <w:p w14:paraId="656FB5A4" w14:textId="6A32703F" w:rsidR="00BE782B" w:rsidRDefault="00BE782B" w:rsidP="008827DB">
      <w:pPr>
        <w:spacing w:after="0"/>
        <w:jc w:val="both"/>
        <w:rPr>
          <w:rFonts w:cs="Arial"/>
          <w:szCs w:val="22"/>
          <w:lang w:val="en-US"/>
        </w:rPr>
      </w:pPr>
      <w:r w:rsidRPr="002568E1">
        <w:rPr>
          <w:rFonts w:cs="Arial"/>
          <w:szCs w:val="22"/>
          <w:lang w:val="en-US"/>
        </w:rPr>
        <w:t>As part of the preparation for the LCT event</w:t>
      </w:r>
      <w:r>
        <w:rPr>
          <w:rFonts w:cs="Arial"/>
          <w:szCs w:val="22"/>
          <w:lang w:val="en-US"/>
        </w:rPr>
        <w:t xml:space="preserve">, the FDS must ensure there is </w:t>
      </w:r>
      <w:r w:rsidRPr="002568E1">
        <w:rPr>
          <w:rFonts w:cs="Arial"/>
          <w:szCs w:val="22"/>
          <w:lang w:val="en-US"/>
        </w:rPr>
        <w:t xml:space="preserve">capacity for the LCT to </w:t>
      </w:r>
      <w:r>
        <w:rPr>
          <w:rFonts w:cs="Arial"/>
          <w:szCs w:val="22"/>
          <w:lang w:val="en-US"/>
        </w:rPr>
        <w:t>be undertaken</w:t>
      </w:r>
      <w:r w:rsidRPr="002568E1">
        <w:rPr>
          <w:rFonts w:cs="Arial"/>
          <w:szCs w:val="22"/>
          <w:lang w:val="en-US"/>
        </w:rPr>
        <w:t xml:space="preserve"> </w:t>
      </w:r>
      <w:r>
        <w:rPr>
          <w:rFonts w:cs="Arial"/>
          <w:szCs w:val="22"/>
          <w:lang w:val="en-US"/>
        </w:rPr>
        <w:t>and to ensure the event is clearly documented in schedules.</w:t>
      </w:r>
    </w:p>
    <w:p w14:paraId="09984234" w14:textId="77777777" w:rsidR="00BE782B" w:rsidRDefault="00BE782B" w:rsidP="008827DB">
      <w:pPr>
        <w:spacing w:after="0"/>
        <w:jc w:val="both"/>
        <w:rPr>
          <w:rFonts w:cs="Arial"/>
          <w:szCs w:val="22"/>
        </w:rPr>
      </w:pPr>
    </w:p>
    <w:p w14:paraId="31306E67" w14:textId="01147E11" w:rsidR="00BE782B" w:rsidRDefault="00BE782B" w:rsidP="008827DB">
      <w:pPr>
        <w:spacing w:after="0"/>
        <w:jc w:val="both"/>
        <w:rPr>
          <w:rFonts w:cs="Arial"/>
          <w:szCs w:val="22"/>
        </w:rPr>
      </w:pPr>
      <w:r>
        <w:rPr>
          <w:rFonts w:cs="Arial"/>
          <w:szCs w:val="22"/>
        </w:rPr>
        <w:t xml:space="preserve">The client should be a part of the LCT planning process and understand the purpose of the event and how it links to their IDP goals. The client </w:t>
      </w:r>
      <w:r w:rsidRPr="006665A6">
        <w:rPr>
          <w:rFonts w:cs="Arial"/>
          <w:szCs w:val="22"/>
        </w:rPr>
        <w:t>will</w:t>
      </w:r>
      <w:r>
        <w:rPr>
          <w:rFonts w:cs="Arial"/>
          <w:szCs w:val="22"/>
        </w:rPr>
        <w:t xml:space="preserve"> </w:t>
      </w:r>
      <w:r w:rsidR="00670F2E">
        <w:rPr>
          <w:rFonts w:cs="Arial"/>
          <w:szCs w:val="22"/>
        </w:rPr>
        <w:t xml:space="preserve">also </w:t>
      </w:r>
      <w:r>
        <w:rPr>
          <w:rFonts w:cs="Arial"/>
          <w:szCs w:val="22"/>
        </w:rPr>
        <w:t xml:space="preserve">be supported to understand </w:t>
      </w:r>
      <w:r w:rsidR="00670F2E">
        <w:rPr>
          <w:rFonts w:cs="Arial"/>
          <w:szCs w:val="22"/>
        </w:rPr>
        <w:t xml:space="preserve">appropriate </w:t>
      </w:r>
      <w:r>
        <w:rPr>
          <w:rFonts w:cs="Arial"/>
          <w:szCs w:val="22"/>
        </w:rPr>
        <w:t xml:space="preserve">behaviour expected </w:t>
      </w:r>
      <w:r w:rsidR="00670F2E">
        <w:rPr>
          <w:rFonts w:cs="Arial"/>
          <w:szCs w:val="22"/>
        </w:rPr>
        <w:t>while</w:t>
      </w:r>
      <w:r>
        <w:rPr>
          <w:rFonts w:cs="Arial"/>
          <w:szCs w:val="22"/>
        </w:rPr>
        <w:t xml:space="preserve"> in the community, including how they can be supported to </w:t>
      </w:r>
      <w:r w:rsidR="004A5C57">
        <w:rPr>
          <w:rFonts w:cs="Arial"/>
          <w:szCs w:val="22"/>
        </w:rPr>
        <w:t xml:space="preserve">practise </w:t>
      </w:r>
      <w:r>
        <w:rPr>
          <w:rFonts w:cs="Arial"/>
          <w:szCs w:val="22"/>
        </w:rPr>
        <w:t xml:space="preserve">or develop specific skills. </w:t>
      </w:r>
    </w:p>
    <w:p w14:paraId="2A083106" w14:textId="77777777" w:rsidR="00BE782B" w:rsidRDefault="00BE782B" w:rsidP="008827DB">
      <w:pPr>
        <w:spacing w:after="0"/>
        <w:jc w:val="both"/>
        <w:rPr>
          <w:rFonts w:cs="Arial"/>
          <w:szCs w:val="22"/>
        </w:rPr>
      </w:pPr>
    </w:p>
    <w:p w14:paraId="10FD5A79" w14:textId="7253430A" w:rsidR="00BE782B" w:rsidRDefault="00BE782B" w:rsidP="008827DB">
      <w:pPr>
        <w:spacing w:after="0"/>
        <w:jc w:val="both"/>
        <w:rPr>
          <w:rFonts w:cs="Arial"/>
          <w:szCs w:val="22"/>
        </w:rPr>
      </w:pPr>
      <w:r w:rsidRPr="0049043C">
        <w:rPr>
          <w:rFonts w:cs="Arial"/>
          <w:lang w:val="en-US"/>
        </w:rPr>
        <w:t>The escort</w:t>
      </w:r>
      <w:r>
        <w:rPr>
          <w:rFonts w:cs="Arial"/>
          <w:lang w:val="en-US"/>
        </w:rPr>
        <w:t xml:space="preserve">ing staff </w:t>
      </w:r>
      <w:r w:rsidR="004A5C57">
        <w:rPr>
          <w:rFonts w:cs="Arial"/>
          <w:lang w:val="en-US"/>
        </w:rPr>
        <w:t>should</w:t>
      </w:r>
      <w:r w:rsidR="00670F2E">
        <w:rPr>
          <w:rFonts w:cs="Arial"/>
          <w:lang w:val="en-US"/>
        </w:rPr>
        <w:t xml:space="preserve"> </w:t>
      </w:r>
      <w:r>
        <w:rPr>
          <w:rFonts w:cs="Arial"/>
          <w:lang w:val="en-US"/>
        </w:rPr>
        <w:t>have a comprehensive</w:t>
      </w:r>
      <w:r w:rsidRPr="0049043C">
        <w:rPr>
          <w:rFonts w:cs="Arial"/>
          <w:lang w:val="en-US"/>
        </w:rPr>
        <w:t xml:space="preserve"> </w:t>
      </w:r>
      <w:r>
        <w:rPr>
          <w:rFonts w:cs="Arial"/>
          <w:lang w:val="en-US"/>
        </w:rPr>
        <w:t>understanding</w:t>
      </w:r>
      <w:r w:rsidRPr="0049043C">
        <w:rPr>
          <w:rFonts w:cs="Arial"/>
          <w:lang w:val="en-US"/>
        </w:rPr>
        <w:t xml:space="preserve"> of the LCT </w:t>
      </w:r>
      <w:r w:rsidR="006F3CD4">
        <w:rPr>
          <w:rFonts w:cs="Arial"/>
          <w:lang w:val="en-US"/>
        </w:rPr>
        <w:t>e</w:t>
      </w:r>
      <w:r w:rsidR="004A5C57" w:rsidRPr="0049043C">
        <w:rPr>
          <w:rFonts w:cs="Arial"/>
          <w:lang w:val="en-US"/>
        </w:rPr>
        <w:t xml:space="preserve">vent </w:t>
      </w:r>
      <w:r w:rsidR="006F3CD4">
        <w:rPr>
          <w:rFonts w:cs="Arial"/>
          <w:lang w:val="en-US"/>
        </w:rPr>
        <w:t>p</w:t>
      </w:r>
      <w:r w:rsidR="004A5C57" w:rsidRPr="0049043C">
        <w:rPr>
          <w:rFonts w:cs="Arial"/>
          <w:lang w:val="en-US"/>
        </w:rPr>
        <w:t>lan</w:t>
      </w:r>
      <w:r w:rsidR="004A5C57">
        <w:rPr>
          <w:rFonts w:cs="Arial"/>
          <w:lang w:val="en-US"/>
        </w:rPr>
        <w:t xml:space="preserve">. Escorting staff </w:t>
      </w:r>
      <w:r>
        <w:rPr>
          <w:rFonts w:cs="Arial"/>
          <w:lang w:val="en-US"/>
        </w:rPr>
        <w:t>must be clear on the</w:t>
      </w:r>
      <w:r w:rsidRPr="0049043C">
        <w:rPr>
          <w:rFonts w:cs="Arial"/>
          <w:lang w:val="en-US"/>
        </w:rPr>
        <w:t xml:space="preserve"> rehabilitative or habilitative purpose of the LCT, conditions of the LCT, and possible risks and risk management strategies</w:t>
      </w:r>
      <w:r>
        <w:rPr>
          <w:rFonts w:cs="Arial"/>
          <w:lang w:val="en-US"/>
        </w:rPr>
        <w:t xml:space="preserve">. The escorting staff member should have opportunity </w:t>
      </w:r>
      <w:r w:rsidRPr="0088486B">
        <w:rPr>
          <w:rFonts w:cs="Arial"/>
          <w:szCs w:val="22"/>
        </w:rPr>
        <w:t xml:space="preserve">to </w:t>
      </w:r>
      <w:r w:rsidR="00344BC8" w:rsidRPr="0088486B">
        <w:rPr>
          <w:rFonts w:cs="Arial"/>
          <w:szCs w:val="22"/>
        </w:rPr>
        <w:t>liaise</w:t>
      </w:r>
      <w:r w:rsidRPr="0088486B">
        <w:rPr>
          <w:rFonts w:cs="Arial"/>
          <w:szCs w:val="22"/>
        </w:rPr>
        <w:t xml:space="preserve"> with </w:t>
      </w:r>
      <w:r w:rsidR="002E5F59">
        <w:rPr>
          <w:rFonts w:cs="Arial"/>
          <w:szCs w:val="22"/>
        </w:rPr>
        <w:t xml:space="preserve">the Senior Practitioner, Operational Team Leaders or </w:t>
      </w:r>
      <w:r w:rsidRPr="0088486B">
        <w:rPr>
          <w:rFonts w:cs="Arial"/>
          <w:szCs w:val="22"/>
        </w:rPr>
        <w:t>senior management prior to the LCT if they have conce</w:t>
      </w:r>
      <w:r w:rsidR="0084362D">
        <w:rPr>
          <w:rFonts w:cs="Arial"/>
          <w:szCs w:val="22"/>
        </w:rPr>
        <w:t>rns about the LCT going ahead.</w:t>
      </w:r>
    </w:p>
    <w:p w14:paraId="569D81DE" w14:textId="77777777" w:rsidR="0084362D" w:rsidRPr="0088486B" w:rsidRDefault="0084362D" w:rsidP="008827DB">
      <w:pPr>
        <w:spacing w:after="0"/>
        <w:jc w:val="both"/>
        <w:rPr>
          <w:rFonts w:cs="Arial"/>
          <w:szCs w:val="22"/>
        </w:rPr>
      </w:pPr>
    </w:p>
    <w:p w14:paraId="6284815D" w14:textId="77777777" w:rsidR="00BE782B" w:rsidRDefault="00BE782B" w:rsidP="008827DB">
      <w:pPr>
        <w:spacing w:after="0"/>
        <w:jc w:val="both"/>
        <w:rPr>
          <w:rFonts w:cs="Arial"/>
          <w:szCs w:val="22"/>
        </w:rPr>
      </w:pPr>
      <w:r>
        <w:rPr>
          <w:rFonts w:cs="Arial"/>
          <w:szCs w:val="22"/>
        </w:rPr>
        <w:t xml:space="preserve">Planning arrangements that should be undertaken with the client. This includes: </w:t>
      </w:r>
    </w:p>
    <w:p w14:paraId="021BDC68" w14:textId="77777777" w:rsidR="00800B1D" w:rsidRDefault="00800B1D" w:rsidP="008827DB">
      <w:pPr>
        <w:spacing w:after="0"/>
        <w:jc w:val="both"/>
        <w:rPr>
          <w:rFonts w:cs="Arial"/>
          <w:szCs w:val="22"/>
        </w:rPr>
      </w:pPr>
    </w:p>
    <w:p w14:paraId="5A6954E2" w14:textId="5A5FA56F" w:rsidR="00BE782B" w:rsidRPr="00377B21" w:rsidRDefault="00BE782B" w:rsidP="008827DB">
      <w:pPr>
        <w:pStyle w:val="ListParagraph"/>
        <w:numPr>
          <w:ilvl w:val="0"/>
          <w:numId w:val="13"/>
        </w:numPr>
        <w:jc w:val="both"/>
      </w:pPr>
      <w:r w:rsidRPr="000E5977">
        <w:t xml:space="preserve">ensuring </w:t>
      </w:r>
      <w:r w:rsidR="002E5F59">
        <w:t xml:space="preserve">the client is </w:t>
      </w:r>
      <w:r w:rsidRPr="000E5977">
        <w:t xml:space="preserve">aware of the </w:t>
      </w:r>
      <w:r w:rsidR="004A5C57">
        <w:t>LCT event</w:t>
      </w:r>
      <w:r w:rsidRPr="000E5977">
        <w:t>, escort</w:t>
      </w:r>
      <w:r w:rsidR="00E034F5">
        <w:t xml:space="preserve"> staff</w:t>
      </w:r>
      <w:r w:rsidRPr="000E5977">
        <w:t>, and purpose of the LCT event;</w:t>
      </w:r>
    </w:p>
    <w:p w14:paraId="15EA3859" w14:textId="41CE707E" w:rsidR="00BE782B" w:rsidRPr="0088486B" w:rsidRDefault="00BE782B" w:rsidP="008827DB">
      <w:pPr>
        <w:pStyle w:val="ListParagraph"/>
        <w:numPr>
          <w:ilvl w:val="0"/>
          <w:numId w:val="13"/>
        </w:numPr>
        <w:jc w:val="both"/>
      </w:pPr>
      <w:r w:rsidRPr="008D4726">
        <w:t>outlining</w:t>
      </w:r>
      <w:r w:rsidRPr="00DA520F">
        <w:t xml:space="preserve"> the conditions of the LCT event (expected timeframes, condition</w:t>
      </w:r>
      <w:r w:rsidRPr="0088486B">
        <w:t xml:space="preserve">s, or restrictions </w:t>
      </w:r>
      <w:r w:rsidR="00344BC8" w:rsidRPr="0088486B">
        <w:t>etc.</w:t>
      </w:r>
      <w:r w:rsidRPr="0088486B">
        <w:t>) to the client;</w:t>
      </w:r>
    </w:p>
    <w:p w14:paraId="5580646E" w14:textId="77777777" w:rsidR="00BE782B" w:rsidRPr="0088486B" w:rsidRDefault="00BE782B" w:rsidP="008827DB">
      <w:pPr>
        <w:pStyle w:val="ListParagraph"/>
        <w:numPr>
          <w:ilvl w:val="0"/>
          <w:numId w:val="13"/>
        </w:numPr>
        <w:jc w:val="both"/>
      </w:pPr>
      <w:r w:rsidRPr="0088486B">
        <w:t>making sure the client is ready to leave on time;</w:t>
      </w:r>
    </w:p>
    <w:p w14:paraId="3999AF58" w14:textId="77777777" w:rsidR="00BE782B" w:rsidRPr="0088486B" w:rsidRDefault="00BE782B" w:rsidP="008827DB">
      <w:pPr>
        <w:pStyle w:val="ListParagraph"/>
        <w:numPr>
          <w:ilvl w:val="0"/>
          <w:numId w:val="13"/>
        </w:numPr>
        <w:jc w:val="both"/>
      </w:pPr>
      <w:r w:rsidRPr="0088486B">
        <w:t>supporting the client to dress appropriately for the activity; and</w:t>
      </w:r>
    </w:p>
    <w:p w14:paraId="57E8A593" w14:textId="723E6DCC" w:rsidR="00BE782B" w:rsidRPr="0088486B" w:rsidRDefault="00BE782B" w:rsidP="008827DB">
      <w:pPr>
        <w:pStyle w:val="ListParagraph"/>
        <w:numPr>
          <w:ilvl w:val="0"/>
          <w:numId w:val="13"/>
        </w:numPr>
        <w:jc w:val="both"/>
      </w:pPr>
      <w:r w:rsidRPr="0088486B">
        <w:t xml:space="preserve">ensuring the client has everything </w:t>
      </w:r>
      <w:r w:rsidR="004A5C57">
        <w:t>they</w:t>
      </w:r>
      <w:r w:rsidRPr="0088486B">
        <w:t xml:space="preserve"> may require for the LCT event (</w:t>
      </w:r>
      <w:proofErr w:type="gramStart"/>
      <w:r w:rsidR="002E5F59">
        <w:t>e.g.</w:t>
      </w:r>
      <w:proofErr w:type="gramEnd"/>
      <w:r w:rsidR="002E5F59">
        <w:t xml:space="preserve"> </w:t>
      </w:r>
      <w:r w:rsidRPr="0088486B">
        <w:t>money, shopping list etc</w:t>
      </w:r>
      <w:r w:rsidR="001771B2">
        <w:t>.</w:t>
      </w:r>
      <w:r w:rsidRPr="0088486B">
        <w:t xml:space="preserve">) </w:t>
      </w:r>
    </w:p>
    <w:p w14:paraId="1324D3BE" w14:textId="77777777" w:rsidR="00BE782B" w:rsidRDefault="00BE782B" w:rsidP="008827DB">
      <w:pPr>
        <w:pStyle w:val="ListParagraph"/>
        <w:jc w:val="both"/>
      </w:pPr>
    </w:p>
    <w:p w14:paraId="3CB7AB5E" w14:textId="503671EB" w:rsidR="00BE782B" w:rsidRDefault="00BE782B" w:rsidP="008827DB">
      <w:pPr>
        <w:spacing w:after="0"/>
        <w:jc w:val="both"/>
        <w:rPr>
          <w:rFonts w:cs="Arial"/>
          <w:szCs w:val="22"/>
        </w:rPr>
      </w:pPr>
      <w:r>
        <w:rPr>
          <w:rFonts w:cs="Arial"/>
          <w:szCs w:val="22"/>
        </w:rPr>
        <w:t xml:space="preserve">Where the client has any concerns or questions about the LCT event, staff should ensure these concerns are alleviated prior to the event through spending time and discussing what the </w:t>
      </w:r>
      <w:r w:rsidR="003177D5">
        <w:rPr>
          <w:rFonts w:cs="Arial"/>
          <w:szCs w:val="22"/>
        </w:rPr>
        <w:t xml:space="preserve">LCT </w:t>
      </w:r>
      <w:r>
        <w:rPr>
          <w:rFonts w:cs="Arial"/>
          <w:szCs w:val="22"/>
        </w:rPr>
        <w:t>event will involve, and any approaches for the client to manage their concerns. Where staff have continued concerns about the client’s presentation or omissions, they should provide this information and their recommendations for progressing the LCT event to the Senior Practitioner.</w:t>
      </w:r>
      <w:r w:rsidR="00243A82">
        <w:rPr>
          <w:rFonts w:cs="Arial"/>
          <w:szCs w:val="22"/>
        </w:rPr>
        <w:t xml:space="preserve"> </w:t>
      </w:r>
    </w:p>
    <w:p w14:paraId="13E7F856" w14:textId="77777777" w:rsidR="0084362D" w:rsidRPr="0084362D" w:rsidRDefault="0084362D" w:rsidP="008827DB">
      <w:pPr>
        <w:spacing w:after="0"/>
        <w:jc w:val="both"/>
        <w:rPr>
          <w:rFonts w:cs="Arial"/>
          <w:szCs w:val="22"/>
        </w:rPr>
      </w:pPr>
    </w:p>
    <w:p w14:paraId="6D360ADD" w14:textId="5284468D" w:rsidR="00BE782B" w:rsidRPr="0017110F" w:rsidRDefault="00BE782B" w:rsidP="008827DB">
      <w:pPr>
        <w:pStyle w:val="ListParagraph"/>
        <w:numPr>
          <w:ilvl w:val="1"/>
          <w:numId w:val="9"/>
        </w:numPr>
        <w:tabs>
          <w:tab w:val="left" w:pos="567"/>
        </w:tabs>
        <w:spacing w:after="120"/>
        <w:jc w:val="both"/>
        <w:rPr>
          <w:rFonts w:cs="Arial"/>
        </w:rPr>
      </w:pPr>
      <w:r w:rsidRPr="0017110F">
        <w:rPr>
          <w:rStyle w:val="Heading4Char"/>
        </w:rPr>
        <w:t>Proceeding with LCT</w:t>
      </w:r>
      <w:r w:rsidRPr="0017110F">
        <w:rPr>
          <w:rFonts w:cs="Arial"/>
          <w:b/>
          <w:szCs w:val="22"/>
        </w:rPr>
        <w:t xml:space="preserve"> </w:t>
      </w:r>
    </w:p>
    <w:p w14:paraId="4D4BB8B2" w14:textId="56D0004D" w:rsidR="00BE782B" w:rsidRDefault="00BE782B" w:rsidP="008827DB">
      <w:pPr>
        <w:spacing w:after="0"/>
        <w:jc w:val="both"/>
        <w:rPr>
          <w:rFonts w:cs="Arial"/>
        </w:rPr>
      </w:pPr>
      <w:r w:rsidRPr="00231F60">
        <w:rPr>
          <w:rFonts w:cs="Arial"/>
        </w:rPr>
        <w:t xml:space="preserve">Immediately prior to the client commencing the LCT </w:t>
      </w:r>
      <w:r w:rsidR="003177D5">
        <w:rPr>
          <w:rFonts w:cs="Arial"/>
        </w:rPr>
        <w:t>e</w:t>
      </w:r>
      <w:r w:rsidR="003177D5" w:rsidRPr="00231F60">
        <w:rPr>
          <w:rFonts w:cs="Arial"/>
        </w:rPr>
        <w:t>vent</w:t>
      </w:r>
      <w:r w:rsidRPr="006665A6">
        <w:rPr>
          <w:rFonts w:cs="Arial"/>
        </w:rPr>
        <w:t>, a</w:t>
      </w:r>
      <w:r w:rsidRPr="000E5977">
        <w:rPr>
          <w:rFonts w:cs="Arial"/>
        </w:rPr>
        <w:t xml:space="preserve"> staff member</w:t>
      </w:r>
      <w:r w:rsidRPr="0088486B">
        <w:rPr>
          <w:rFonts w:cs="Arial"/>
        </w:rPr>
        <w:t xml:space="preserve"> </w:t>
      </w:r>
      <w:r w:rsidRPr="006665A6">
        <w:rPr>
          <w:rFonts w:cs="Arial"/>
        </w:rPr>
        <w:t xml:space="preserve">must complete a </w:t>
      </w:r>
      <w:r w:rsidRPr="000E5977">
        <w:rPr>
          <w:rFonts w:cs="Arial"/>
        </w:rPr>
        <w:t xml:space="preserve">dynamic </w:t>
      </w:r>
      <w:r w:rsidRPr="00377B21">
        <w:rPr>
          <w:rFonts w:cs="Arial"/>
        </w:rPr>
        <w:t>r</w:t>
      </w:r>
      <w:r w:rsidRPr="008D4726">
        <w:rPr>
          <w:rFonts w:cs="Arial"/>
        </w:rPr>
        <w:t>isk a</w:t>
      </w:r>
      <w:r w:rsidRPr="00DA520F">
        <w:rPr>
          <w:rFonts w:cs="Arial"/>
        </w:rPr>
        <w:t>ssessment</w:t>
      </w:r>
      <w:r w:rsidRPr="00231F60">
        <w:rPr>
          <w:rFonts w:cs="Arial"/>
        </w:rPr>
        <w:t xml:space="preserve"> and complete the LCT </w:t>
      </w:r>
      <w:r>
        <w:rPr>
          <w:rFonts w:cs="Arial"/>
        </w:rPr>
        <w:t>‘</w:t>
      </w:r>
      <w:r w:rsidRPr="00231F60">
        <w:rPr>
          <w:rFonts w:cs="Arial"/>
        </w:rPr>
        <w:t>Client Risk Assessment</w:t>
      </w:r>
      <w:r>
        <w:rPr>
          <w:rFonts w:cs="Arial"/>
        </w:rPr>
        <w:t>’</w:t>
      </w:r>
      <w:r w:rsidRPr="00231F60">
        <w:rPr>
          <w:rFonts w:cs="Arial"/>
        </w:rPr>
        <w:t xml:space="preserve"> on FDAIS.</w:t>
      </w:r>
      <w:r w:rsidRPr="00231F60">
        <w:rPr>
          <w:szCs w:val="22"/>
        </w:rPr>
        <w:t xml:space="preserve"> </w:t>
      </w:r>
      <w:r w:rsidRPr="00231F60">
        <w:rPr>
          <w:rFonts w:cs="Arial"/>
        </w:rPr>
        <w:t xml:space="preserve">The assessment must consider all sources of information available about the client’s recent presentation and immediate risk. This </w:t>
      </w:r>
      <w:r>
        <w:rPr>
          <w:rFonts w:cs="Arial"/>
        </w:rPr>
        <w:t>will</w:t>
      </w:r>
      <w:r w:rsidRPr="00231F60">
        <w:rPr>
          <w:rFonts w:cs="Arial"/>
        </w:rPr>
        <w:t xml:space="preserve"> include consideration of the </w:t>
      </w:r>
      <w:r>
        <w:rPr>
          <w:rFonts w:cs="Arial"/>
        </w:rPr>
        <w:t xml:space="preserve">client’s immediate presentation and information </w:t>
      </w:r>
      <w:r w:rsidRPr="00231F60">
        <w:rPr>
          <w:rFonts w:cs="Arial"/>
        </w:rPr>
        <w:t xml:space="preserve">from the past 72 hours </w:t>
      </w:r>
      <w:r>
        <w:rPr>
          <w:rFonts w:cs="Arial"/>
        </w:rPr>
        <w:t>(</w:t>
      </w:r>
      <w:r w:rsidRPr="00231F60">
        <w:rPr>
          <w:rFonts w:cs="Arial"/>
        </w:rPr>
        <w:t>3 days</w:t>
      </w:r>
      <w:r>
        <w:rPr>
          <w:rFonts w:cs="Arial"/>
        </w:rPr>
        <w:t>) including:</w:t>
      </w:r>
      <w:r w:rsidRPr="00231F60">
        <w:rPr>
          <w:rFonts w:cs="Arial"/>
        </w:rPr>
        <w:t xml:space="preserve"> </w:t>
      </w:r>
    </w:p>
    <w:p w14:paraId="01E33F60" w14:textId="77777777" w:rsidR="00800B1D" w:rsidRPr="00231F60" w:rsidRDefault="00800B1D" w:rsidP="008827DB">
      <w:pPr>
        <w:pStyle w:val="ListParagraph"/>
        <w:jc w:val="both"/>
      </w:pPr>
    </w:p>
    <w:p w14:paraId="6CF95A9B" w14:textId="77777777" w:rsidR="00BE782B" w:rsidRPr="00231F60" w:rsidRDefault="00BE782B" w:rsidP="008827DB">
      <w:pPr>
        <w:pStyle w:val="ListParagraph"/>
        <w:numPr>
          <w:ilvl w:val="0"/>
          <w:numId w:val="14"/>
        </w:numPr>
        <w:jc w:val="both"/>
      </w:pPr>
      <w:r>
        <w:t xml:space="preserve">Individualised, dynamic risk assessment (e.g. the DRAMS assessment); </w:t>
      </w:r>
    </w:p>
    <w:p w14:paraId="3515D343" w14:textId="77777777" w:rsidR="00BE782B" w:rsidRPr="00231F60" w:rsidRDefault="00BE782B" w:rsidP="008827DB">
      <w:pPr>
        <w:pStyle w:val="ListParagraph"/>
        <w:numPr>
          <w:ilvl w:val="0"/>
          <w:numId w:val="14"/>
        </w:numPr>
        <w:jc w:val="both"/>
      </w:pPr>
      <w:r w:rsidRPr="00231F60">
        <w:t xml:space="preserve">Records of Outcome from </w:t>
      </w:r>
      <w:r>
        <w:t>recent</w:t>
      </w:r>
      <w:r w:rsidRPr="00231F60">
        <w:t xml:space="preserve"> LCT</w:t>
      </w:r>
      <w:r>
        <w:t>; and</w:t>
      </w:r>
    </w:p>
    <w:p w14:paraId="21567AFF" w14:textId="0AB1D33D" w:rsidR="00BE782B" w:rsidRPr="00231F60" w:rsidRDefault="00BE782B" w:rsidP="008827DB">
      <w:pPr>
        <w:pStyle w:val="ListParagraph"/>
        <w:numPr>
          <w:ilvl w:val="0"/>
          <w:numId w:val="14"/>
        </w:numPr>
        <w:jc w:val="both"/>
      </w:pPr>
      <w:r w:rsidRPr="00231F60">
        <w:t xml:space="preserve">Behaviour </w:t>
      </w:r>
      <w:r w:rsidR="00764BE2">
        <w:t xml:space="preserve">and Incident </w:t>
      </w:r>
      <w:r w:rsidRPr="00231F60">
        <w:t>Reports</w:t>
      </w:r>
      <w:r w:rsidR="00764BE2">
        <w:t xml:space="preserve"> (BIRs)</w:t>
      </w:r>
      <w:r>
        <w:t>.</w:t>
      </w:r>
      <w:r w:rsidRPr="00231F60">
        <w:t xml:space="preserve"> </w:t>
      </w:r>
    </w:p>
    <w:p w14:paraId="0DB95152" w14:textId="77777777" w:rsidR="00BE782B" w:rsidRDefault="00BE782B" w:rsidP="008827DB">
      <w:pPr>
        <w:spacing w:after="0"/>
        <w:jc w:val="both"/>
        <w:rPr>
          <w:rFonts w:cs="Arial"/>
        </w:rPr>
      </w:pPr>
    </w:p>
    <w:p w14:paraId="1971719C" w14:textId="77777777" w:rsidR="00BE782B" w:rsidRDefault="00BE782B" w:rsidP="008827DB">
      <w:pPr>
        <w:spacing w:after="0"/>
        <w:jc w:val="both"/>
        <w:rPr>
          <w:rFonts w:cs="Arial"/>
        </w:rPr>
      </w:pPr>
      <w:r>
        <w:rPr>
          <w:rFonts w:cs="Arial"/>
        </w:rPr>
        <w:lastRenderedPageBreak/>
        <w:t xml:space="preserve">In consideration of the pre-LCT risk assessment, </w:t>
      </w:r>
      <w:r w:rsidRPr="00AC6276">
        <w:rPr>
          <w:rFonts w:cs="Arial"/>
        </w:rPr>
        <w:t>the</w:t>
      </w:r>
      <w:r>
        <w:rPr>
          <w:rFonts w:cs="Arial"/>
        </w:rPr>
        <w:t xml:space="preserve"> staff member </w:t>
      </w:r>
      <w:r w:rsidRPr="00AC6276">
        <w:rPr>
          <w:rFonts w:cs="Arial"/>
        </w:rPr>
        <w:t>may recommend that the</w:t>
      </w:r>
      <w:r>
        <w:rPr>
          <w:rFonts w:cs="Arial"/>
        </w:rPr>
        <w:t xml:space="preserve"> authorised</w:t>
      </w:r>
      <w:r w:rsidRPr="00AC6276">
        <w:rPr>
          <w:rFonts w:cs="Arial"/>
        </w:rPr>
        <w:t xml:space="preserve"> LCT event </w:t>
      </w:r>
      <w:r>
        <w:rPr>
          <w:rFonts w:cs="Arial"/>
        </w:rPr>
        <w:t>p</w:t>
      </w:r>
      <w:r w:rsidRPr="00AC6276">
        <w:rPr>
          <w:rFonts w:cs="Arial"/>
        </w:rPr>
        <w:t>roceed</w:t>
      </w:r>
      <w:r>
        <w:rPr>
          <w:rFonts w:cs="Arial"/>
        </w:rPr>
        <w:t>,</w:t>
      </w:r>
      <w:r w:rsidRPr="00AC6276">
        <w:rPr>
          <w:rFonts w:cs="Arial"/>
        </w:rPr>
        <w:t xml:space="preserve"> or </w:t>
      </w:r>
      <w:r>
        <w:rPr>
          <w:rFonts w:cs="Arial"/>
        </w:rPr>
        <w:t>where there are concerns about risks or changes in the client’s presentation, refer</w:t>
      </w:r>
      <w:r w:rsidRPr="00706E7A">
        <w:rPr>
          <w:rFonts w:cs="Arial"/>
        </w:rPr>
        <w:t xml:space="preserve"> </w:t>
      </w:r>
      <w:r>
        <w:rPr>
          <w:rFonts w:cs="Arial"/>
        </w:rPr>
        <w:t xml:space="preserve">the decision </w:t>
      </w:r>
      <w:r w:rsidRPr="00706E7A">
        <w:rPr>
          <w:rFonts w:cs="Arial"/>
        </w:rPr>
        <w:t xml:space="preserve">to a </w:t>
      </w:r>
      <w:r>
        <w:rPr>
          <w:rFonts w:cs="Arial"/>
        </w:rPr>
        <w:t>S</w:t>
      </w:r>
      <w:r w:rsidRPr="00706E7A">
        <w:rPr>
          <w:rFonts w:cs="Arial"/>
        </w:rPr>
        <w:t xml:space="preserve">enior </w:t>
      </w:r>
      <w:r>
        <w:rPr>
          <w:rFonts w:cs="Arial"/>
        </w:rPr>
        <w:t>P</w:t>
      </w:r>
      <w:r w:rsidRPr="00706E7A">
        <w:rPr>
          <w:rFonts w:cs="Arial"/>
        </w:rPr>
        <w:t>ractitioner</w:t>
      </w:r>
      <w:r w:rsidRPr="00AC6276">
        <w:rPr>
          <w:rFonts w:cs="Arial"/>
        </w:rPr>
        <w:t>.</w:t>
      </w:r>
    </w:p>
    <w:p w14:paraId="302037B4" w14:textId="77777777" w:rsidR="00BE782B" w:rsidRDefault="00BE782B" w:rsidP="008827DB">
      <w:pPr>
        <w:spacing w:after="0"/>
        <w:jc w:val="both"/>
        <w:rPr>
          <w:rFonts w:cs="Arial"/>
        </w:rPr>
      </w:pPr>
    </w:p>
    <w:p w14:paraId="5F05B98C" w14:textId="246762B6" w:rsidR="00BE782B" w:rsidRDefault="00BE782B" w:rsidP="008827DB">
      <w:pPr>
        <w:spacing w:after="0"/>
        <w:jc w:val="both"/>
        <w:rPr>
          <w:rFonts w:cs="Arial"/>
        </w:rPr>
      </w:pPr>
      <w:r>
        <w:rPr>
          <w:rFonts w:cs="Arial"/>
        </w:rPr>
        <w:t>Where a matter is referred to a Senior Practitioner, the</w:t>
      </w:r>
      <w:r w:rsidR="002E5F59">
        <w:rPr>
          <w:rFonts w:cs="Arial"/>
        </w:rPr>
        <w:t xml:space="preserve"> Senior Practitioner</w:t>
      </w:r>
      <w:r>
        <w:rPr>
          <w:rFonts w:cs="Arial"/>
        </w:rPr>
        <w:t xml:space="preserve"> </w:t>
      </w:r>
      <w:r w:rsidR="003177D5">
        <w:rPr>
          <w:rFonts w:cs="Arial"/>
        </w:rPr>
        <w:t xml:space="preserve">must </w:t>
      </w:r>
      <w:r>
        <w:rPr>
          <w:rFonts w:cs="Arial"/>
        </w:rPr>
        <w:t xml:space="preserve">make a decision and have regard to the relevant matters pertaining to a client accessing LCT (as outlined in </w:t>
      </w:r>
      <w:r w:rsidR="003177D5">
        <w:rPr>
          <w:rFonts w:cs="Arial"/>
        </w:rPr>
        <w:t xml:space="preserve">paragraph </w:t>
      </w:r>
      <w:r>
        <w:rPr>
          <w:rFonts w:cs="Arial"/>
        </w:rPr>
        <w:t>1.1</w:t>
      </w:r>
      <w:r w:rsidR="003177D5">
        <w:rPr>
          <w:rFonts w:cs="Arial"/>
        </w:rPr>
        <w:t xml:space="preserve"> of this policy</w:t>
      </w:r>
      <w:r>
        <w:rPr>
          <w:rFonts w:cs="Arial"/>
        </w:rPr>
        <w:t xml:space="preserve">). The Senior Practitioner may authorise LCT, determine whether modifications to the plan are required, or decide that the LCT </w:t>
      </w:r>
      <w:r w:rsidR="003177D5">
        <w:rPr>
          <w:rFonts w:cs="Arial"/>
        </w:rPr>
        <w:t xml:space="preserve">event </w:t>
      </w:r>
      <w:r>
        <w:rPr>
          <w:rFonts w:cs="Arial"/>
        </w:rPr>
        <w:t>should not proceed. I</w:t>
      </w:r>
      <w:r w:rsidRPr="006B1DF0">
        <w:rPr>
          <w:rFonts w:cs="Arial"/>
        </w:rPr>
        <w:t>f an LCT event does not occur</w:t>
      </w:r>
      <w:r>
        <w:rPr>
          <w:rFonts w:cs="Arial"/>
        </w:rPr>
        <w:t>,</w:t>
      </w:r>
      <w:r w:rsidRPr="006B1DF0">
        <w:rPr>
          <w:rFonts w:cs="Arial"/>
        </w:rPr>
        <w:t xml:space="preserve"> the</w:t>
      </w:r>
      <w:r>
        <w:rPr>
          <w:rFonts w:cs="Arial"/>
        </w:rPr>
        <w:t xml:space="preserve"> </w:t>
      </w:r>
      <w:r w:rsidRPr="006B1DF0">
        <w:rPr>
          <w:rFonts w:cs="Arial"/>
        </w:rPr>
        <w:t>re</w:t>
      </w:r>
      <w:r>
        <w:rPr>
          <w:rFonts w:cs="Arial"/>
        </w:rPr>
        <w:t>ason why it did not occur must be recorded</w:t>
      </w:r>
      <w:r w:rsidR="006A74C7">
        <w:rPr>
          <w:rFonts w:cs="Arial"/>
        </w:rPr>
        <w:t xml:space="preserve"> on FDAIS (through upload of finalised LCT plan including ‘Record of outcome’ </w:t>
      </w:r>
      <w:r w:rsidR="00A517DD">
        <w:rPr>
          <w:rFonts w:cs="Arial"/>
        </w:rPr>
        <w:t>section)</w:t>
      </w:r>
      <w:r w:rsidR="006A74C7">
        <w:rPr>
          <w:rFonts w:cs="Arial"/>
        </w:rPr>
        <w:t>.</w:t>
      </w:r>
    </w:p>
    <w:p w14:paraId="79AC22CC" w14:textId="77777777" w:rsidR="00BE782B" w:rsidRDefault="00BE782B" w:rsidP="008827DB">
      <w:pPr>
        <w:spacing w:after="0"/>
        <w:jc w:val="both"/>
        <w:rPr>
          <w:rFonts w:cs="Arial"/>
        </w:rPr>
      </w:pPr>
    </w:p>
    <w:p w14:paraId="5BBFDE60" w14:textId="77777777" w:rsidR="00BE782B" w:rsidRDefault="00BE782B" w:rsidP="008827DB">
      <w:pPr>
        <w:spacing w:after="0"/>
        <w:jc w:val="both"/>
        <w:rPr>
          <w:rFonts w:cs="Arial"/>
        </w:rPr>
      </w:pPr>
      <w:r>
        <w:rPr>
          <w:rFonts w:cs="Arial"/>
        </w:rPr>
        <w:t xml:space="preserve">While events should be conducted in accordance with the LCT event plan, some flexibility remains for escorting staff to make appropriate decisions and respond to risk as it presents itself in the community. The escorting staff member may be required to independently make this decision, or may contact the FDS to seek advice regarding their proposed change in plan. Any decision to change the manner in which the LCT event occurs should be based on a proactive management of risk where the variation is in the best interest of the client and community safety. </w:t>
      </w:r>
    </w:p>
    <w:p w14:paraId="6AC2E2DD" w14:textId="77777777" w:rsidR="00BE782B" w:rsidRDefault="00BE782B" w:rsidP="008827DB">
      <w:pPr>
        <w:spacing w:after="0"/>
        <w:jc w:val="both"/>
        <w:rPr>
          <w:rFonts w:cs="Arial"/>
        </w:rPr>
      </w:pPr>
    </w:p>
    <w:p w14:paraId="518617E5" w14:textId="01EB801F" w:rsidR="00BE782B" w:rsidRPr="00536DA8" w:rsidRDefault="00BE782B" w:rsidP="008827DB">
      <w:pPr>
        <w:spacing w:after="0"/>
        <w:jc w:val="both"/>
        <w:rPr>
          <w:rFonts w:cs="Arial"/>
          <w:lang w:val="en-US"/>
        </w:rPr>
      </w:pPr>
      <w:r>
        <w:rPr>
          <w:rFonts w:cs="Arial"/>
          <w:lang w:val="en-US"/>
        </w:rPr>
        <w:t>Where a client refuses to engage in the LCT or disagrees with the manner in which the LCT is being proposed, t</w:t>
      </w:r>
      <w:r w:rsidRPr="00536DA8">
        <w:rPr>
          <w:rFonts w:cs="Arial"/>
          <w:lang w:val="en-US"/>
        </w:rPr>
        <w:t xml:space="preserve">he </w:t>
      </w:r>
      <w:r>
        <w:rPr>
          <w:rFonts w:cs="Arial"/>
          <w:lang w:val="en-US"/>
        </w:rPr>
        <w:t xml:space="preserve">Senior Practitioner should be notified and caution applied in progressing the LCT. </w:t>
      </w:r>
      <w:r w:rsidR="00C26870">
        <w:rPr>
          <w:rFonts w:cs="Arial"/>
          <w:lang w:val="en-US"/>
        </w:rPr>
        <w:t xml:space="preserve">If the planned LCT does not go ahead for these reasons this should be accurately recorded within FDAIS. </w:t>
      </w:r>
    </w:p>
    <w:p w14:paraId="204F7D57" w14:textId="77777777" w:rsidR="00BE782B" w:rsidRPr="001F5151" w:rsidRDefault="00BE782B" w:rsidP="008827DB">
      <w:pPr>
        <w:spacing w:after="0"/>
        <w:jc w:val="both"/>
        <w:rPr>
          <w:rFonts w:cs="Arial"/>
        </w:rPr>
      </w:pPr>
    </w:p>
    <w:p w14:paraId="24884195" w14:textId="46B7EA19" w:rsidR="00BE782B" w:rsidRPr="00800B1D" w:rsidRDefault="00BE782B" w:rsidP="008827DB">
      <w:pPr>
        <w:pStyle w:val="ListParagraph"/>
        <w:numPr>
          <w:ilvl w:val="1"/>
          <w:numId w:val="9"/>
        </w:numPr>
        <w:tabs>
          <w:tab w:val="left" w:pos="567"/>
        </w:tabs>
        <w:spacing w:after="120"/>
        <w:jc w:val="both"/>
        <w:rPr>
          <w:b/>
          <w:szCs w:val="22"/>
        </w:rPr>
      </w:pPr>
      <w:r w:rsidRPr="00800B1D">
        <w:rPr>
          <w:rStyle w:val="Heading4Char"/>
        </w:rPr>
        <w:t>Concluding an LCT Event</w:t>
      </w:r>
      <w:r w:rsidRPr="00800B1D">
        <w:rPr>
          <w:b/>
          <w:szCs w:val="22"/>
        </w:rPr>
        <w:t xml:space="preserve"> </w:t>
      </w:r>
    </w:p>
    <w:p w14:paraId="1A48B5D7" w14:textId="77777777" w:rsidR="00BE782B" w:rsidRDefault="00BE782B" w:rsidP="008827DB">
      <w:pPr>
        <w:spacing w:after="0"/>
        <w:jc w:val="both"/>
        <w:rPr>
          <w:rFonts w:cs="Arial"/>
          <w:lang w:val="en-US"/>
        </w:rPr>
      </w:pPr>
      <w:r w:rsidRPr="001109DD">
        <w:rPr>
          <w:rFonts w:cs="Arial"/>
          <w:lang w:val="en-US"/>
        </w:rPr>
        <w:t>At the conclusion of an</w:t>
      </w:r>
      <w:r>
        <w:rPr>
          <w:rFonts w:cs="Arial"/>
          <w:lang w:val="en-US"/>
        </w:rPr>
        <w:t xml:space="preserve"> LCT event</w:t>
      </w:r>
      <w:r w:rsidRPr="001109DD">
        <w:rPr>
          <w:rFonts w:cs="Arial"/>
          <w:lang w:val="en-US"/>
        </w:rPr>
        <w:t>, staff must:</w:t>
      </w:r>
    </w:p>
    <w:p w14:paraId="7274C23C" w14:textId="77777777" w:rsidR="00BE782B" w:rsidRPr="001109DD" w:rsidRDefault="00BE782B" w:rsidP="008827DB">
      <w:pPr>
        <w:spacing w:after="0"/>
        <w:jc w:val="both"/>
        <w:rPr>
          <w:rFonts w:cs="Arial"/>
          <w:lang w:val="en-US"/>
        </w:rPr>
      </w:pPr>
    </w:p>
    <w:p w14:paraId="044C5C6E" w14:textId="77E99557" w:rsidR="00BE782B" w:rsidRDefault="008B5659" w:rsidP="008827DB">
      <w:pPr>
        <w:pStyle w:val="ListParagraph"/>
        <w:numPr>
          <w:ilvl w:val="0"/>
          <w:numId w:val="15"/>
        </w:numPr>
        <w:jc w:val="both"/>
      </w:pPr>
      <w:r>
        <w:t>Ensure the client is returned safely to the FDS and</w:t>
      </w:r>
      <w:r w:rsidR="00BE782B" w:rsidRPr="001109DD">
        <w:t xml:space="preserve"> </w:t>
      </w:r>
      <w:r w:rsidR="00BE782B">
        <w:t xml:space="preserve">the client’s return from LCT is recorded </w:t>
      </w:r>
      <w:r>
        <w:t>within FDAIS</w:t>
      </w:r>
      <w:r w:rsidR="00BE782B">
        <w:t>;</w:t>
      </w:r>
      <w:r w:rsidR="00BE782B" w:rsidRPr="001109DD">
        <w:t xml:space="preserve"> </w:t>
      </w:r>
    </w:p>
    <w:p w14:paraId="00829958" w14:textId="77777777" w:rsidR="00BE782B" w:rsidRPr="001109DD" w:rsidRDefault="00BE782B" w:rsidP="008827DB">
      <w:pPr>
        <w:pStyle w:val="ListParagraph"/>
        <w:numPr>
          <w:ilvl w:val="0"/>
          <w:numId w:val="15"/>
        </w:numPr>
        <w:jc w:val="both"/>
      </w:pPr>
      <w:r w:rsidRPr="001109DD">
        <w:t xml:space="preserve">Immediately report any concerns to a </w:t>
      </w:r>
      <w:r>
        <w:t>S</w:t>
      </w:r>
      <w:r w:rsidRPr="001109DD">
        <w:t xml:space="preserve">enior </w:t>
      </w:r>
      <w:r>
        <w:t>P</w:t>
      </w:r>
      <w:r w:rsidRPr="001109DD">
        <w:t>ractitioner</w:t>
      </w:r>
      <w:r>
        <w:t xml:space="preserve">; </w:t>
      </w:r>
    </w:p>
    <w:p w14:paraId="2D416CFB" w14:textId="571327F6" w:rsidR="00BE782B" w:rsidRPr="0088486B" w:rsidRDefault="00BE782B" w:rsidP="008827DB">
      <w:pPr>
        <w:pStyle w:val="ListParagraph"/>
        <w:numPr>
          <w:ilvl w:val="0"/>
          <w:numId w:val="15"/>
        </w:numPr>
        <w:jc w:val="both"/>
      </w:pPr>
      <w:r>
        <w:t>C</w:t>
      </w:r>
      <w:r w:rsidRPr="001109DD">
        <w:t>omplete</w:t>
      </w:r>
      <w:r>
        <w:t xml:space="preserve"> client clinical</w:t>
      </w:r>
      <w:r w:rsidRPr="001109DD">
        <w:t xml:space="preserve"> notes </w:t>
      </w:r>
      <w:r>
        <w:t>recording LCT observations including: client behaviour, client presentation</w:t>
      </w:r>
      <w:r w:rsidRPr="006665A6">
        <w:t>, positi</w:t>
      </w:r>
      <w:r w:rsidRPr="000E5977">
        <w:t>ve or negative outcomes, achievement</w:t>
      </w:r>
      <w:r>
        <w:t xml:space="preserve"> or challenges to planned rehabilitative or habilitative community intervention, and any recommendations for future LCT; </w:t>
      </w:r>
    </w:p>
    <w:p w14:paraId="41FEB2E0" w14:textId="667F9A0D" w:rsidR="00BE782B" w:rsidRDefault="00BE782B" w:rsidP="008B5659">
      <w:pPr>
        <w:pStyle w:val="ListParagraph"/>
        <w:numPr>
          <w:ilvl w:val="0"/>
          <w:numId w:val="15"/>
        </w:numPr>
        <w:jc w:val="both"/>
      </w:pPr>
      <w:r>
        <w:t xml:space="preserve">As soon as </w:t>
      </w:r>
      <w:r w:rsidRPr="006665A6">
        <w:t xml:space="preserve">practical, </w:t>
      </w:r>
      <w:r w:rsidR="008B5659">
        <w:t>complete the ‘Record of Outcome’ within the LCT plan to</w:t>
      </w:r>
      <w:r w:rsidR="00E15B95">
        <w:t xml:space="preserve"> </w:t>
      </w:r>
      <w:r>
        <w:t xml:space="preserve">ensure that positive aspects </w:t>
      </w:r>
      <w:r w:rsidR="008B5659">
        <w:t xml:space="preserve">or </w:t>
      </w:r>
      <w:r>
        <w:t xml:space="preserve">concerns regarding supporting the client </w:t>
      </w:r>
      <w:r w:rsidR="00E15B95">
        <w:t xml:space="preserve">while on LCT </w:t>
      </w:r>
      <w:r>
        <w:t>are accurately captured</w:t>
      </w:r>
      <w:r w:rsidR="00E15B95">
        <w:t>; and</w:t>
      </w:r>
    </w:p>
    <w:p w14:paraId="7259B228" w14:textId="3F9CE585" w:rsidR="00E15B95" w:rsidRPr="00536DA8" w:rsidRDefault="00E15B95" w:rsidP="008B5659">
      <w:pPr>
        <w:pStyle w:val="ListParagraph"/>
        <w:numPr>
          <w:ilvl w:val="0"/>
          <w:numId w:val="15"/>
        </w:numPr>
        <w:jc w:val="both"/>
      </w:pPr>
      <w:r>
        <w:t xml:space="preserve">Follow FDS processes to ensure that the completed LCT event plan is uploaded to FDAIS. </w:t>
      </w:r>
    </w:p>
    <w:p w14:paraId="63210A9C" w14:textId="77777777" w:rsidR="00BE782B" w:rsidRDefault="00BE782B" w:rsidP="008827DB">
      <w:pPr>
        <w:pStyle w:val="ListParagraph"/>
        <w:jc w:val="both"/>
      </w:pPr>
    </w:p>
    <w:p w14:paraId="05A0F2EB" w14:textId="1C369585" w:rsidR="00BE782B" w:rsidRPr="00800B1D" w:rsidRDefault="00BE782B" w:rsidP="008827DB">
      <w:pPr>
        <w:pStyle w:val="ListParagraph"/>
        <w:numPr>
          <w:ilvl w:val="1"/>
          <w:numId w:val="9"/>
        </w:numPr>
        <w:tabs>
          <w:tab w:val="left" w:pos="567"/>
        </w:tabs>
        <w:spacing w:after="120"/>
        <w:jc w:val="both"/>
        <w:rPr>
          <w:b/>
          <w:szCs w:val="22"/>
        </w:rPr>
      </w:pPr>
      <w:r w:rsidRPr="00800B1D">
        <w:rPr>
          <w:rStyle w:val="Heading4Char"/>
        </w:rPr>
        <w:t>Overnight and long distance LCT</w:t>
      </w:r>
    </w:p>
    <w:p w14:paraId="64E91409" w14:textId="4AC373DF" w:rsidR="00BE782B" w:rsidRDefault="005E2946" w:rsidP="008827DB">
      <w:pPr>
        <w:spacing w:after="0"/>
        <w:jc w:val="both"/>
        <w:rPr>
          <w:rFonts w:cs="Arial"/>
          <w:szCs w:val="22"/>
          <w:lang w:val="en-US"/>
        </w:rPr>
      </w:pPr>
      <w:r>
        <w:rPr>
          <w:rFonts w:cs="Arial"/>
          <w:szCs w:val="22"/>
          <w:lang w:val="en-US"/>
        </w:rPr>
        <w:t>Clients may be supported to participate in extended LCT where considered appropriate. There may be a range of reasons that a client requires extended or long distance LCT including but not limited to family contact, important family gatherings (e.g funerals)</w:t>
      </w:r>
      <w:r w:rsidR="002E5F59">
        <w:rPr>
          <w:rFonts w:cs="Arial"/>
          <w:szCs w:val="22"/>
          <w:lang w:val="en-US"/>
        </w:rPr>
        <w:t>,</w:t>
      </w:r>
      <w:r>
        <w:rPr>
          <w:rFonts w:cs="Arial"/>
          <w:szCs w:val="22"/>
          <w:lang w:val="en-US"/>
        </w:rPr>
        <w:t xml:space="preserve"> or as a part of their transition planning from the FDS. </w:t>
      </w:r>
      <w:r w:rsidR="00BE782B">
        <w:rPr>
          <w:rFonts w:cs="Arial"/>
          <w:szCs w:val="22"/>
          <w:lang w:val="en-US"/>
        </w:rPr>
        <w:t>Additional planning and safeguards are required when the FDS is planning to undertake LCT with a client for extended periods</w:t>
      </w:r>
      <w:r w:rsidR="003177D5">
        <w:rPr>
          <w:rFonts w:cs="Arial"/>
          <w:szCs w:val="22"/>
          <w:lang w:val="en-US"/>
        </w:rPr>
        <w:t xml:space="preserve"> of time. For example, the Senior Practitioner </w:t>
      </w:r>
      <w:r w:rsidR="00BE36F2">
        <w:rPr>
          <w:rFonts w:cs="Arial"/>
          <w:szCs w:val="22"/>
          <w:lang w:val="en-US"/>
        </w:rPr>
        <w:t>should ensure</w:t>
      </w:r>
      <w:r>
        <w:rPr>
          <w:rFonts w:cs="Arial"/>
          <w:szCs w:val="22"/>
          <w:lang w:val="en-US"/>
        </w:rPr>
        <w:t xml:space="preserve"> there are necessary safeguards in place for the safety of escort staff, the client and the community</w:t>
      </w:r>
      <w:r w:rsidR="00BE782B">
        <w:rPr>
          <w:rFonts w:cs="Arial"/>
          <w:szCs w:val="22"/>
          <w:lang w:val="en-US"/>
        </w:rPr>
        <w:t xml:space="preserve">. This includes ensuring that all client conditions are stringently adhered to, risk assessment and management is collaborative and comprehensive, and the client is thoroughly </w:t>
      </w:r>
      <w:r w:rsidR="00BE782B">
        <w:rPr>
          <w:rFonts w:cs="Arial"/>
          <w:szCs w:val="22"/>
          <w:lang w:val="en-US"/>
        </w:rPr>
        <w:lastRenderedPageBreak/>
        <w:t>prepared to undertake the LCT</w:t>
      </w:r>
      <w:r w:rsidR="003177D5">
        <w:rPr>
          <w:rFonts w:cs="Arial"/>
          <w:szCs w:val="22"/>
          <w:lang w:val="en-US"/>
        </w:rPr>
        <w:t xml:space="preserve"> event</w:t>
      </w:r>
      <w:r w:rsidR="00BE782B">
        <w:rPr>
          <w:rFonts w:cs="Arial"/>
          <w:szCs w:val="22"/>
          <w:lang w:val="en-US"/>
        </w:rPr>
        <w:t>. Escort staff must be those with demonstrated skills to support the client and adequately manage risk in both a</w:t>
      </w:r>
      <w:r w:rsidR="0084362D">
        <w:rPr>
          <w:rFonts w:cs="Arial"/>
          <w:szCs w:val="22"/>
          <w:lang w:val="en-US"/>
        </w:rPr>
        <w:t xml:space="preserve"> planned and </w:t>
      </w:r>
      <w:r w:rsidR="0084362D" w:rsidRPr="00856195">
        <w:rPr>
          <w:rFonts w:cs="Arial"/>
          <w:i/>
          <w:iCs/>
          <w:szCs w:val="22"/>
          <w:lang w:val="en-US"/>
        </w:rPr>
        <w:t>impromptu</w:t>
      </w:r>
      <w:r w:rsidR="0084362D">
        <w:rPr>
          <w:rFonts w:cs="Arial"/>
          <w:szCs w:val="22"/>
          <w:lang w:val="en-US"/>
        </w:rPr>
        <w:t xml:space="preserve"> manner.</w:t>
      </w:r>
    </w:p>
    <w:p w14:paraId="545DAF39" w14:textId="77777777" w:rsidR="0084362D" w:rsidRDefault="0084362D" w:rsidP="008827DB">
      <w:pPr>
        <w:spacing w:after="0"/>
        <w:jc w:val="both"/>
        <w:rPr>
          <w:rFonts w:cs="Arial"/>
          <w:szCs w:val="22"/>
          <w:lang w:val="en-US"/>
        </w:rPr>
      </w:pPr>
    </w:p>
    <w:p w14:paraId="5CB28EC9" w14:textId="0459670C" w:rsidR="00BE782B" w:rsidRDefault="00BE782B" w:rsidP="008827DB">
      <w:pPr>
        <w:spacing w:after="0"/>
        <w:jc w:val="both"/>
        <w:rPr>
          <w:rFonts w:cs="Arial"/>
          <w:szCs w:val="22"/>
          <w:lang w:val="en-US"/>
        </w:rPr>
      </w:pPr>
      <w:r>
        <w:rPr>
          <w:rFonts w:cs="Arial"/>
          <w:szCs w:val="22"/>
          <w:lang w:val="en-US"/>
        </w:rPr>
        <w:t>For overnight and long distance LCT, staff tasked with planning the trip should make contact with the local AMHS to advise them of the details of the</w:t>
      </w:r>
      <w:r w:rsidR="00F534B2">
        <w:rPr>
          <w:rFonts w:cs="Arial"/>
          <w:szCs w:val="22"/>
          <w:lang w:val="en-US"/>
        </w:rPr>
        <w:t xml:space="preserve"> </w:t>
      </w:r>
      <w:r>
        <w:rPr>
          <w:rFonts w:cs="Arial"/>
          <w:szCs w:val="22"/>
          <w:lang w:val="en-US"/>
        </w:rPr>
        <w:t>client</w:t>
      </w:r>
      <w:r w:rsidR="00F534B2">
        <w:rPr>
          <w:rFonts w:cs="Arial"/>
          <w:szCs w:val="22"/>
          <w:lang w:val="en-US"/>
        </w:rPr>
        <w:t xml:space="preserve"> (including information about the client’s f</w:t>
      </w:r>
      <w:r>
        <w:rPr>
          <w:rFonts w:cs="Arial"/>
          <w:szCs w:val="22"/>
          <w:lang w:val="en-US"/>
        </w:rPr>
        <w:t xml:space="preserve">orensic </w:t>
      </w:r>
      <w:r w:rsidR="00F534B2">
        <w:rPr>
          <w:rFonts w:cs="Arial"/>
          <w:szCs w:val="22"/>
          <w:lang w:val="en-US"/>
        </w:rPr>
        <w:t>o</w:t>
      </w:r>
      <w:r>
        <w:rPr>
          <w:rFonts w:cs="Arial"/>
          <w:szCs w:val="22"/>
          <w:lang w:val="en-US"/>
        </w:rPr>
        <w:t>rder</w:t>
      </w:r>
      <w:r w:rsidR="00F534B2">
        <w:rPr>
          <w:rFonts w:cs="Arial"/>
          <w:szCs w:val="22"/>
          <w:lang w:val="en-US"/>
        </w:rPr>
        <w:t>)</w:t>
      </w:r>
      <w:r>
        <w:rPr>
          <w:rFonts w:cs="Arial"/>
          <w:szCs w:val="22"/>
          <w:lang w:val="en-US"/>
        </w:rPr>
        <w:t xml:space="preserve">. FDS staff should advise the AMHS of the dates the client will be in the region, and document the protocols and actions required to engage the AMHS in an emergency. </w:t>
      </w:r>
    </w:p>
    <w:p w14:paraId="106CE3F2" w14:textId="77777777" w:rsidR="00800B1D" w:rsidRDefault="00800B1D" w:rsidP="008827DB">
      <w:pPr>
        <w:spacing w:after="0"/>
        <w:jc w:val="both"/>
        <w:rPr>
          <w:rFonts w:cs="Arial"/>
          <w:szCs w:val="22"/>
          <w:lang w:val="en-US"/>
        </w:rPr>
      </w:pPr>
    </w:p>
    <w:p w14:paraId="6842B160" w14:textId="35F3945A" w:rsidR="00800B1D" w:rsidRDefault="00BE782B" w:rsidP="008827DB">
      <w:pPr>
        <w:spacing w:after="0"/>
        <w:jc w:val="both"/>
        <w:rPr>
          <w:rFonts w:cs="Arial"/>
          <w:szCs w:val="22"/>
          <w:lang w:val="en-US"/>
        </w:rPr>
      </w:pPr>
      <w:r>
        <w:rPr>
          <w:rFonts w:cs="Arial"/>
          <w:szCs w:val="22"/>
          <w:lang w:val="en-US"/>
        </w:rPr>
        <w:t>Letters should be prepared by the Administrator and provided to escort staff outlining the powers and provisions under the Act that allow police to assist FDS staff to undertake their func</w:t>
      </w:r>
      <w:r w:rsidR="0084362D">
        <w:rPr>
          <w:rFonts w:cs="Arial"/>
          <w:szCs w:val="22"/>
          <w:lang w:val="en-US"/>
        </w:rPr>
        <w:t>tions as an escorting officer.</w:t>
      </w:r>
    </w:p>
    <w:p w14:paraId="37D9B4A3" w14:textId="77777777" w:rsidR="0084362D" w:rsidRDefault="0084362D" w:rsidP="008827DB">
      <w:pPr>
        <w:spacing w:after="0"/>
        <w:jc w:val="both"/>
        <w:rPr>
          <w:rFonts w:cs="Arial"/>
          <w:szCs w:val="22"/>
          <w:lang w:val="en-US"/>
        </w:rPr>
      </w:pPr>
    </w:p>
    <w:p w14:paraId="5BFDA929" w14:textId="3152BDDC" w:rsidR="00BE782B" w:rsidRDefault="00BE782B" w:rsidP="008827DB">
      <w:pPr>
        <w:spacing w:after="0"/>
        <w:jc w:val="both"/>
        <w:rPr>
          <w:rFonts w:cs="Arial"/>
          <w:szCs w:val="22"/>
          <w:lang w:val="en-US"/>
        </w:rPr>
      </w:pPr>
      <w:r>
        <w:rPr>
          <w:rFonts w:cs="Arial"/>
          <w:szCs w:val="22"/>
          <w:lang w:val="en-US"/>
        </w:rPr>
        <w:t>The LCT event plans should contain</w:t>
      </w:r>
      <w:r w:rsidR="00F534B2">
        <w:rPr>
          <w:rFonts w:cs="Arial"/>
          <w:szCs w:val="22"/>
          <w:lang w:val="en-US"/>
        </w:rPr>
        <w:t>, but is not limited to,</w:t>
      </w:r>
      <w:r>
        <w:rPr>
          <w:rFonts w:cs="Arial"/>
          <w:szCs w:val="22"/>
          <w:lang w:val="en-US"/>
        </w:rPr>
        <w:t xml:space="preserve"> the following information: </w:t>
      </w:r>
    </w:p>
    <w:p w14:paraId="4838F779" w14:textId="77777777" w:rsidR="00383F62" w:rsidRDefault="00383F62" w:rsidP="008827DB">
      <w:pPr>
        <w:spacing w:after="0"/>
        <w:jc w:val="both"/>
        <w:rPr>
          <w:rFonts w:cs="Arial"/>
          <w:szCs w:val="22"/>
          <w:lang w:val="en-US"/>
        </w:rPr>
      </w:pPr>
    </w:p>
    <w:p w14:paraId="2D4F605D" w14:textId="77777777" w:rsidR="00BE782B" w:rsidRDefault="00BE782B" w:rsidP="008827DB">
      <w:pPr>
        <w:pStyle w:val="ListParagraph"/>
        <w:numPr>
          <w:ilvl w:val="0"/>
          <w:numId w:val="16"/>
        </w:numPr>
        <w:jc w:val="both"/>
      </w:pPr>
      <w:r>
        <w:t>Contact details of allied p</w:t>
      </w:r>
      <w:r w:rsidRPr="00E531CC">
        <w:t xml:space="preserve">erson, </w:t>
      </w:r>
      <w:r>
        <w:t>l</w:t>
      </w:r>
      <w:r w:rsidRPr="00E531CC">
        <w:t xml:space="preserve">ocal </w:t>
      </w:r>
      <w:r>
        <w:t>h</w:t>
      </w:r>
      <w:r w:rsidRPr="00E531CC">
        <w:t xml:space="preserve">ospital, </w:t>
      </w:r>
      <w:r>
        <w:t>l</w:t>
      </w:r>
      <w:r w:rsidRPr="00E531CC">
        <w:t xml:space="preserve">ocal AMHS and local </w:t>
      </w:r>
      <w:r>
        <w:t>police;</w:t>
      </w:r>
      <w:r w:rsidRPr="00E531CC">
        <w:t xml:space="preserve"> </w:t>
      </w:r>
    </w:p>
    <w:p w14:paraId="59309ACA" w14:textId="77777777" w:rsidR="00BE782B" w:rsidRPr="0069448F" w:rsidRDefault="00BE782B" w:rsidP="008827DB">
      <w:pPr>
        <w:pStyle w:val="ListParagraph"/>
        <w:numPr>
          <w:ilvl w:val="0"/>
          <w:numId w:val="16"/>
        </w:numPr>
        <w:jc w:val="both"/>
      </w:pPr>
      <w:r>
        <w:t>An itinerary of the planned events and activities on the trip; and</w:t>
      </w:r>
    </w:p>
    <w:p w14:paraId="38AF0A67" w14:textId="74D2F566" w:rsidR="00BE782B" w:rsidRPr="0069448F" w:rsidRDefault="002E5F59" w:rsidP="008827DB">
      <w:pPr>
        <w:pStyle w:val="ListParagraph"/>
        <w:numPr>
          <w:ilvl w:val="0"/>
          <w:numId w:val="16"/>
        </w:numPr>
        <w:jc w:val="both"/>
      </w:pPr>
      <w:r>
        <w:t>Any s</w:t>
      </w:r>
      <w:r w:rsidR="00BE782B" w:rsidRPr="0069448F">
        <w:t>pecific responsibilities allocated to specific staff members</w:t>
      </w:r>
      <w:r w:rsidR="00BE782B">
        <w:t>.</w:t>
      </w:r>
    </w:p>
    <w:p w14:paraId="7CA3209E" w14:textId="24A30DE6" w:rsidR="00383F62" w:rsidRDefault="00383F62" w:rsidP="008827DB">
      <w:pPr>
        <w:pStyle w:val="Heading3"/>
        <w:rPr>
          <w:lang w:val="en-US"/>
        </w:rPr>
      </w:pPr>
    </w:p>
    <w:p w14:paraId="1E590633" w14:textId="3FB1C8D1" w:rsidR="005E2946" w:rsidRDefault="005E2946" w:rsidP="005E2946">
      <w:pPr>
        <w:pStyle w:val="ListParagraph"/>
        <w:numPr>
          <w:ilvl w:val="1"/>
          <w:numId w:val="9"/>
        </w:numPr>
        <w:tabs>
          <w:tab w:val="left" w:pos="567"/>
        </w:tabs>
        <w:spacing w:after="120"/>
        <w:jc w:val="both"/>
        <w:rPr>
          <w:rStyle w:val="Heading4Char"/>
        </w:rPr>
      </w:pPr>
      <w:r>
        <w:rPr>
          <w:rStyle w:val="Heading4Char"/>
        </w:rPr>
        <w:t xml:space="preserve">Extended LCT for </w:t>
      </w:r>
      <w:r w:rsidR="001D28B5">
        <w:rPr>
          <w:rStyle w:val="Heading4Char"/>
        </w:rPr>
        <w:t>T</w:t>
      </w:r>
      <w:r>
        <w:rPr>
          <w:rStyle w:val="Heading4Char"/>
        </w:rPr>
        <w:t>ransition</w:t>
      </w:r>
    </w:p>
    <w:p w14:paraId="1209EBFA" w14:textId="4A139D2B" w:rsidR="00EC39DD" w:rsidRDefault="00E62AE1" w:rsidP="005E2946">
      <w:pPr>
        <w:tabs>
          <w:tab w:val="left" w:pos="567"/>
        </w:tabs>
        <w:spacing w:after="120"/>
        <w:jc w:val="both"/>
        <w:rPr>
          <w:rStyle w:val="Heading4Char"/>
          <w:b w:val="0"/>
          <w:bCs w:val="0"/>
        </w:rPr>
      </w:pPr>
      <w:r w:rsidRPr="00E62AE1">
        <w:rPr>
          <w:rStyle w:val="Heading4Char"/>
          <w:b w:val="0"/>
          <w:bCs w:val="0"/>
        </w:rPr>
        <w:t xml:space="preserve">As a part of a client’s transition from the FDS, they may be granted by the MHRT access to extended periods of LCT as part of a graduated plan to community living. </w:t>
      </w:r>
      <w:r>
        <w:rPr>
          <w:rStyle w:val="Heading4Char"/>
          <w:b w:val="0"/>
          <w:bCs w:val="0"/>
        </w:rPr>
        <w:t xml:space="preserve">The MHRT will approve this through conditions within the client’s forensic order (e.g up to 7 nights overnight leave). </w:t>
      </w:r>
      <w:r w:rsidRPr="00E62AE1">
        <w:rPr>
          <w:rStyle w:val="Heading4Char"/>
          <w:b w:val="0"/>
          <w:bCs w:val="0"/>
        </w:rPr>
        <w:t>However, whilst the category of the client’s forensic order remains as inpatient, the FDS retains responsibility for the client</w:t>
      </w:r>
      <w:r w:rsidR="00D3585E">
        <w:rPr>
          <w:rStyle w:val="Heading4Char"/>
          <w:b w:val="0"/>
          <w:bCs w:val="0"/>
        </w:rPr>
        <w:t>,</w:t>
      </w:r>
      <w:r w:rsidRPr="00E62AE1">
        <w:rPr>
          <w:rStyle w:val="Heading4Char"/>
          <w:b w:val="0"/>
          <w:bCs w:val="0"/>
        </w:rPr>
        <w:t xml:space="preserve"> and the Senior Practitioner retains clinical management of the client’s care</w:t>
      </w:r>
      <w:r>
        <w:rPr>
          <w:rStyle w:val="Heading4Char"/>
          <w:b w:val="0"/>
          <w:bCs w:val="0"/>
        </w:rPr>
        <w:t xml:space="preserve">. </w:t>
      </w:r>
      <w:r w:rsidR="00300DFA">
        <w:rPr>
          <w:rStyle w:val="Heading4Char"/>
          <w:b w:val="0"/>
          <w:bCs w:val="0"/>
        </w:rPr>
        <w:t xml:space="preserve">In addition to the </w:t>
      </w:r>
      <w:r w:rsidR="00EC39DD">
        <w:rPr>
          <w:rStyle w:val="Heading4Char"/>
          <w:b w:val="0"/>
          <w:bCs w:val="0"/>
        </w:rPr>
        <w:t>consideration</w:t>
      </w:r>
      <w:r w:rsidR="004757FE">
        <w:rPr>
          <w:rStyle w:val="Heading4Char"/>
          <w:b w:val="0"/>
          <w:bCs w:val="0"/>
        </w:rPr>
        <w:t>s</w:t>
      </w:r>
      <w:r w:rsidR="00300DFA">
        <w:rPr>
          <w:rStyle w:val="Heading4Char"/>
          <w:b w:val="0"/>
          <w:bCs w:val="0"/>
        </w:rPr>
        <w:t xml:space="preserve"> that</w:t>
      </w:r>
      <w:r w:rsidR="00EC39DD">
        <w:rPr>
          <w:rStyle w:val="Heading4Char"/>
          <w:b w:val="0"/>
          <w:bCs w:val="0"/>
        </w:rPr>
        <w:t xml:space="preserve"> must</w:t>
      </w:r>
      <w:r w:rsidR="004757FE">
        <w:rPr>
          <w:rStyle w:val="Heading4Char"/>
          <w:b w:val="0"/>
          <w:bCs w:val="0"/>
        </w:rPr>
        <w:t xml:space="preserve"> be</w:t>
      </w:r>
      <w:r w:rsidR="00300DFA">
        <w:rPr>
          <w:rStyle w:val="Heading4Char"/>
          <w:b w:val="0"/>
          <w:bCs w:val="0"/>
        </w:rPr>
        <w:t xml:space="preserve"> take</w:t>
      </w:r>
      <w:r w:rsidR="004757FE">
        <w:rPr>
          <w:rStyle w:val="Heading4Char"/>
          <w:b w:val="0"/>
          <w:bCs w:val="0"/>
        </w:rPr>
        <w:t>n</w:t>
      </w:r>
      <w:r w:rsidR="00300DFA">
        <w:rPr>
          <w:rStyle w:val="Heading4Char"/>
          <w:b w:val="0"/>
          <w:bCs w:val="0"/>
        </w:rPr>
        <w:t xml:space="preserve"> into account when deciding whether to authorise LCT </w:t>
      </w:r>
      <w:r w:rsidR="00EC39DD">
        <w:rPr>
          <w:rStyle w:val="Heading4Char"/>
          <w:b w:val="0"/>
          <w:bCs w:val="0"/>
        </w:rPr>
        <w:t>(</w:t>
      </w:r>
      <w:r w:rsidR="00300DFA">
        <w:rPr>
          <w:rStyle w:val="Heading4Char"/>
          <w:b w:val="0"/>
          <w:bCs w:val="0"/>
        </w:rPr>
        <w:t>paragraph</w:t>
      </w:r>
      <w:r w:rsidR="00EC39DD">
        <w:rPr>
          <w:rStyle w:val="Heading4Char"/>
          <w:b w:val="0"/>
          <w:bCs w:val="0"/>
        </w:rPr>
        <w:t xml:space="preserve"> 1.1</w:t>
      </w:r>
      <w:r w:rsidR="00300DFA">
        <w:rPr>
          <w:rStyle w:val="Heading4Char"/>
          <w:b w:val="0"/>
          <w:bCs w:val="0"/>
        </w:rPr>
        <w:t xml:space="preserve"> of this policy</w:t>
      </w:r>
      <w:r w:rsidR="00EC39DD">
        <w:rPr>
          <w:rStyle w:val="Heading4Char"/>
          <w:b w:val="0"/>
          <w:bCs w:val="0"/>
        </w:rPr>
        <w:t>)</w:t>
      </w:r>
      <w:r w:rsidR="004757FE">
        <w:rPr>
          <w:rStyle w:val="Heading4Char"/>
          <w:b w:val="0"/>
          <w:bCs w:val="0"/>
        </w:rPr>
        <w:t xml:space="preserve"> the Senior Practitioner</w:t>
      </w:r>
      <w:r w:rsidR="00A16586">
        <w:rPr>
          <w:rStyle w:val="Heading4Char"/>
          <w:b w:val="0"/>
          <w:bCs w:val="0"/>
        </w:rPr>
        <w:t>,</w:t>
      </w:r>
      <w:r w:rsidR="004757FE">
        <w:rPr>
          <w:rStyle w:val="Heading4Char"/>
          <w:b w:val="0"/>
          <w:bCs w:val="0"/>
        </w:rPr>
        <w:t xml:space="preserve"> when deciding whether or not to authorise supported extended LCT </w:t>
      </w:r>
      <w:r w:rsidR="00D3585E">
        <w:rPr>
          <w:rStyle w:val="Heading4Char"/>
          <w:b w:val="0"/>
          <w:bCs w:val="0"/>
        </w:rPr>
        <w:t>and/</w:t>
      </w:r>
      <w:r w:rsidR="00A16586">
        <w:rPr>
          <w:rStyle w:val="Heading4Char"/>
          <w:b w:val="0"/>
          <w:bCs w:val="0"/>
        </w:rPr>
        <w:t>or renew the LCT for a further period</w:t>
      </w:r>
      <w:r w:rsidR="00D3585E">
        <w:rPr>
          <w:rStyle w:val="Heading4Char"/>
          <w:b w:val="0"/>
          <w:bCs w:val="0"/>
        </w:rPr>
        <w:t xml:space="preserve"> (e.g. up to a further 7 nights overnight leave)</w:t>
      </w:r>
      <w:r w:rsidR="00A16586">
        <w:rPr>
          <w:rStyle w:val="Heading4Char"/>
          <w:b w:val="0"/>
          <w:bCs w:val="0"/>
        </w:rPr>
        <w:t>,</w:t>
      </w:r>
      <w:r w:rsidR="00A16586" w:rsidRPr="00A16586">
        <w:rPr>
          <w:rStyle w:val="Heading4Char"/>
          <w:b w:val="0"/>
          <w:bCs w:val="0"/>
        </w:rPr>
        <w:t xml:space="preserve"> </w:t>
      </w:r>
      <w:r w:rsidR="00A16586">
        <w:rPr>
          <w:rStyle w:val="Heading4Char"/>
          <w:b w:val="0"/>
          <w:bCs w:val="0"/>
        </w:rPr>
        <w:t>should</w:t>
      </w:r>
      <w:r w:rsidR="004757FE">
        <w:rPr>
          <w:rStyle w:val="Heading4Char"/>
          <w:b w:val="0"/>
          <w:bCs w:val="0"/>
        </w:rPr>
        <w:t xml:space="preserve">: </w:t>
      </w:r>
    </w:p>
    <w:p w14:paraId="2FD94867" w14:textId="0F954E0A" w:rsidR="00EC39DD" w:rsidRDefault="004757FE" w:rsidP="00EC39DD">
      <w:pPr>
        <w:pStyle w:val="ListParagraph"/>
        <w:numPr>
          <w:ilvl w:val="0"/>
          <w:numId w:val="16"/>
        </w:numPr>
        <w:jc w:val="both"/>
        <w:rPr>
          <w:rStyle w:val="Heading4Char"/>
          <w:b w:val="0"/>
          <w:bCs w:val="0"/>
        </w:rPr>
      </w:pPr>
      <w:r>
        <w:rPr>
          <w:rStyle w:val="Heading4Char"/>
          <w:b w:val="0"/>
          <w:bCs w:val="0"/>
        </w:rPr>
        <w:t xml:space="preserve">Have </w:t>
      </w:r>
      <w:r w:rsidR="00EC39DD">
        <w:rPr>
          <w:rStyle w:val="Heading4Char"/>
          <w:b w:val="0"/>
          <w:bCs w:val="0"/>
        </w:rPr>
        <w:t xml:space="preserve">confidence in community-based support teams </w:t>
      </w:r>
      <w:r w:rsidR="001C686E">
        <w:rPr>
          <w:rStyle w:val="Heading4Char"/>
          <w:b w:val="0"/>
          <w:bCs w:val="0"/>
        </w:rPr>
        <w:t>undertaking</w:t>
      </w:r>
      <w:r w:rsidR="00EC39DD">
        <w:rPr>
          <w:rStyle w:val="Heading4Char"/>
          <w:b w:val="0"/>
          <w:bCs w:val="0"/>
        </w:rPr>
        <w:t xml:space="preserve"> supervision and support roles for the client; </w:t>
      </w:r>
    </w:p>
    <w:p w14:paraId="03B9ED73" w14:textId="6DDF9C96" w:rsidR="001C686E" w:rsidRDefault="004757FE" w:rsidP="00A16586">
      <w:pPr>
        <w:pStyle w:val="ListParagraph"/>
        <w:numPr>
          <w:ilvl w:val="0"/>
          <w:numId w:val="16"/>
        </w:numPr>
        <w:jc w:val="both"/>
        <w:rPr>
          <w:rStyle w:val="Heading4Char"/>
          <w:b w:val="0"/>
          <w:bCs w:val="0"/>
        </w:rPr>
      </w:pPr>
      <w:r>
        <w:rPr>
          <w:rStyle w:val="Heading4Char"/>
          <w:b w:val="0"/>
          <w:bCs w:val="0"/>
        </w:rPr>
        <w:t>Ensure</w:t>
      </w:r>
      <w:r w:rsidR="001C686E">
        <w:rPr>
          <w:rStyle w:val="Heading4Char"/>
          <w:b w:val="0"/>
          <w:bCs w:val="0"/>
        </w:rPr>
        <w:t xml:space="preserve"> community-based support teams have the necessary training and skills to manage the client; </w:t>
      </w:r>
    </w:p>
    <w:p w14:paraId="3BA94949" w14:textId="7718DA05" w:rsidR="00EC39DD" w:rsidRDefault="0066429E" w:rsidP="00EC39DD">
      <w:pPr>
        <w:pStyle w:val="ListParagraph"/>
        <w:numPr>
          <w:ilvl w:val="0"/>
          <w:numId w:val="16"/>
        </w:numPr>
        <w:jc w:val="both"/>
        <w:rPr>
          <w:rStyle w:val="Heading4Char"/>
          <w:b w:val="0"/>
          <w:bCs w:val="0"/>
        </w:rPr>
      </w:pPr>
      <w:r>
        <w:rPr>
          <w:rStyle w:val="Heading4Char"/>
          <w:b w:val="0"/>
          <w:bCs w:val="0"/>
        </w:rPr>
        <w:t>Stipulate the</w:t>
      </w:r>
      <w:r w:rsidR="00EC39DD">
        <w:rPr>
          <w:rStyle w:val="Heading4Char"/>
          <w:b w:val="0"/>
          <w:bCs w:val="0"/>
        </w:rPr>
        <w:t xml:space="preserve"> timeframes under which a client is permitted to remain in the community under LCT </w:t>
      </w:r>
      <w:r w:rsidR="001D28B5">
        <w:rPr>
          <w:rStyle w:val="Heading4Char"/>
          <w:b w:val="0"/>
          <w:bCs w:val="0"/>
        </w:rPr>
        <w:t>(</w:t>
      </w:r>
      <w:r w:rsidR="00433F80">
        <w:rPr>
          <w:rStyle w:val="Heading4Char"/>
          <w:b w:val="0"/>
          <w:bCs w:val="0"/>
        </w:rPr>
        <w:t>not exceeding the conditions of the forensic order</w:t>
      </w:r>
      <w:r w:rsidR="001D28B5">
        <w:rPr>
          <w:rStyle w:val="Heading4Char"/>
          <w:b w:val="0"/>
          <w:bCs w:val="0"/>
        </w:rPr>
        <w:t>)</w:t>
      </w:r>
      <w:r w:rsidR="001C686E">
        <w:rPr>
          <w:rStyle w:val="Heading4Char"/>
          <w:b w:val="0"/>
          <w:bCs w:val="0"/>
        </w:rPr>
        <w:t>;</w:t>
      </w:r>
    </w:p>
    <w:p w14:paraId="385F31AE" w14:textId="79F86B94" w:rsidR="001D28B5" w:rsidRDefault="001D28B5" w:rsidP="00EC39DD">
      <w:pPr>
        <w:pStyle w:val="ListParagraph"/>
        <w:numPr>
          <w:ilvl w:val="0"/>
          <w:numId w:val="16"/>
        </w:numPr>
        <w:jc w:val="both"/>
        <w:rPr>
          <w:rStyle w:val="Heading4Char"/>
          <w:b w:val="0"/>
          <w:bCs w:val="0"/>
        </w:rPr>
      </w:pPr>
      <w:r>
        <w:rPr>
          <w:rStyle w:val="Heading4Char"/>
          <w:b w:val="0"/>
          <w:bCs w:val="0"/>
        </w:rPr>
        <w:t>Stipula</w:t>
      </w:r>
      <w:r w:rsidR="004757FE">
        <w:rPr>
          <w:rStyle w:val="Heading4Char"/>
          <w:b w:val="0"/>
          <w:bCs w:val="0"/>
        </w:rPr>
        <w:t>te</w:t>
      </w:r>
      <w:r>
        <w:rPr>
          <w:rStyle w:val="Heading4Char"/>
          <w:b w:val="0"/>
          <w:bCs w:val="0"/>
        </w:rPr>
        <w:t xml:space="preserve"> the location/residence where the client must stay; </w:t>
      </w:r>
    </w:p>
    <w:p w14:paraId="1ED44CFD" w14:textId="4A43FD9B" w:rsidR="001D28B5" w:rsidRDefault="001D28B5" w:rsidP="00EC39DD">
      <w:pPr>
        <w:pStyle w:val="ListParagraph"/>
        <w:numPr>
          <w:ilvl w:val="0"/>
          <w:numId w:val="16"/>
        </w:numPr>
        <w:jc w:val="both"/>
        <w:rPr>
          <w:rStyle w:val="Heading4Char"/>
          <w:b w:val="0"/>
          <w:bCs w:val="0"/>
        </w:rPr>
      </w:pPr>
      <w:r>
        <w:rPr>
          <w:rStyle w:val="Heading4Char"/>
          <w:b w:val="0"/>
          <w:bCs w:val="0"/>
        </w:rPr>
        <w:t>Ensur</w:t>
      </w:r>
      <w:r w:rsidR="004757FE">
        <w:rPr>
          <w:rStyle w:val="Heading4Char"/>
          <w:b w:val="0"/>
          <w:bCs w:val="0"/>
        </w:rPr>
        <w:t>e</w:t>
      </w:r>
      <w:r>
        <w:rPr>
          <w:rStyle w:val="Heading4Char"/>
          <w:b w:val="0"/>
          <w:bCs w:val="0"/>
        </w:rPr>
        <w:t xml:space="preserve"> a thorough LCT plan which outlines how to manage the client’s risk (including a risk management plan); </w:t>
      </w:r>
    </w:p>
    <w:p w14:paraId="51643549" w14:textId="1980C7C0" w:rsidR="00EC39DD" w:rsidRDefault="001D28B5" w:rsidP="00EC39DD">
      <w:pPr>
        <w:pStyle w:val="ListParagraph"/>
        <w:numPr>
          <w:ilvl w:val="0"/>
          <w:numId w:val="16"/>
        </w:numPr>
        <w:jc w:val="both"/>
        <w:rPr>
          <w:rStyle w:val="Heading4Char"/>
          <w:b w:val="0"/>
          <w:bCs w:val="0"/>
        </w:rPr>
      </w:pPr>
      <w:r>
        <w:rPr>
          <w:rStyle w:val="Heading4Char"/>
          <w:b w:val="0"/>
          <w:bCs w:val="0"/>
        </w:rPr>
        <w:t>Facilitat</w:t>
      </w:r>
      <w:r w:rsidR="004757FE">
        <w:rPr>
          <w:rStyle w:val="Heading4Char"/>
          <w:b w:val="0"/>
          <w:bCs w:val="0"/>
        </w:rPr>
        <w:t>e</w:t>
      </w:r>
      <w:r>
        <w:rPr>
          <w:rStyle w:val="Heading4Char"/>
          <w:b w:val="0"/>
          <w:bCs w:val="0"/>
        </w:rPr>
        <w:t xml:space="preserve"> </w:t>
      </w:r>
      <w:r w:rsidR="004757FE">
        <w:rPr>
          <w:rStyle w:val="Heading4Char"/>
          <w:b w:val="0"/>
          <w:bCs w:val="0"/>
        </w:rPr>
        <w:t>a</w:t>
      </w:r>
      <w:r>
        <w:rPr>
          <w:rStyle w:val="Heading4Char"/>
          <w:b w:val="0"/>
          <w:bCs w:val="0"/>
        </w:rPr>
        <w:t xml:space="preserve"> review of the client </w:t>
      </w:r>
      <w:r w:rsidR="00433F80">
        <w:rPr>
          <w:rStyle w:val="Heading4Char"/>
          <w:b w:val="0"/>
          <w:bCs w:val="0"/>
        </w:rPr>
        <w:t>as required and (</w:t>
      </w:r>
      <w:r>
        <w:rPr>
          <w:rStyle w:val="Heading4Char"/>
          <w:b w:val="0"/>
          <w:bCs w:val="0"/>
        </w:rPr>
        <w:t>at</w:t>
      </w:r>
      <w:r w:rsidR="00433F80">
        <w:rPr>
          <w:rStyle w:val="Heading4Char"/>
          <w:b w:val="0"/>
          <w:bCs w:val="0"/>
        </w:rPr>
        <w:t xml:space="preserve"> minimum) following the conclusion of each LCT event period</w:t>
      </w:r>
      <w:r>
        <w:rPr>
          <w:rStyle w:val="Heading4Char"/>
          <w:b w:val="0"/>
          <w:bCs w:val="0"/>
        </w:rPr>
        <w:t xml:space="preserve">; </w:t>
      </w:r>
    </w:p>
    <w:p w14:paraId="03DACE47" w14:textId="3573A5F8" w:rsidR="00E62AE1" w:rsidRPr="00613DF5" w:rsidRDefault="00433F80" w:rsidP="00613DF5">
      <w:pPr>
        <w:pStyle w:val="ListParagraph"/>
        <w:numPr>
          <w:ilvl w:val="0"/>
          <w:numId w:val="16"/>
        </w:numPr>
        <w:jc w:val="both"/>
        <w:rPr>
          <w:rStyle w:val="Heading4Char"/>
          <w:b w:val="0"/>
          <w:bCs w:val="0"/>
        </w:rPr>
      </w:pPr>
      <w:r>
        <w:rPr>
          <w:rStyle w:val="Heading4Char"/>
          <w:b w:val="0"/>
          <w:bCs w:val="0"/>
        </w:rPr>
        <w:t>After the review of a client, a</w:t>
      </w:r>
      <w:r w:rsidR="001D28B5">
        <w:rPr>
          <w:rStyle w:val="Heading4Char"/>
          <w:b w:val="0"/>
          <w:bCs w:val="0"/>
        </w:rPr>
        <w:t>uthoris</w:t>
      </w:r>
      <w:r>
        <w:rPr>
          <w:rStyle w:val="Heading4Char"/>
          <w:b w:val="0"/>
          <w:bCs w:val="0"/>
        </w:rPr>
        <w:t>e</w:t>
      </w:r>
      <w:r w:rsidR="001D28B5">
        <w:rPr>
          <w:rStyle w:val="Heading4Char"/>
          <w:b w:val="0"/>
          <w:bCs w:val="0"/>
        </w:rPr>
        <w:t xml:space="preserve"> </w:t>
      </w:r>
      <w:r>
        <w:rPr>
          <w:rStyle w:val="Heading4Char"/>
          <w:b w:val="0"/>
          <w:bCs w:val="0"/>
        </w:rPr>
        <w:t>the proceeding</w:t>
      </w:r>
      <w:r w:rsidR="001D28B5">
        <w:rPr>
          <w:rStyle w:val="Heading4Char"/>
          <w:b w:val="0"/>
          <w:bCs w:val="0"/>
        </w:rPr>
        <w:t xml:space="preserve"> LCT event period </w:t>
      </w:r>
      <w:r>
        <w:rPr>
          <w:rStyle w:val="Heading4Char"/>
          <w:b w:val="0"/>
          <w:bCs w:val="0"/>
        </w:rPr>
        <w:t>noting any</w:t>
      </w:r>
      <w:r w:rsidR="001D28B5">
        <w:rPr>
          <w:rStyle w:val="Heading4Char"/>
          <w:b w:val="0"/>
          <w:bCs w:val="0"/>
        </w:rPr>
        <w:t xml:space="preserve"> changes to conditions</w:t>
      </w:r>
      <w:r w:rsidR="00A16586">
        <w:rPr>
          <w:rStyle w:val="Heading4Char"/>
          <w:b w:val="0"/>
          <w:bCs w:val="0"/>
        </w:rPr>
        <w:t xml:space="preserve"> </w:t>
      </w:r>
      <w:r w:rsidR="00E62AE1">
        <w:rPr>
          <w:rStyle w:val="Heading4Char"/>
          <w:b w:val="0"/>
          <w:bCs w:val="0"/>
        </w:rPr>
        <w:t>and</w:t>
      </w:r>
      <w:r w:rsidR="00A16586">
        <w:rPr>
          <w:rStyle w:val="Heading4Char"/>
          <w:b w:val="0"/>
          <w:bCs w:val="0"/>
        </w:rPr>
        <w:t xml:space="preserve"> that this is a fresh decision</w:t>
      </w:r>
      <w:r w:rsidR="00613DF5">
        <w:rPr>
          <w:rStyle w:val="Heading4Char"/>
          <w:b w:val="0"/>
          <w:bCs w:val="0"/>
        </w:rPr>
        <w:t>.</w:t>
      </w:r>
      <w:r w:rsidR="00613DF5" w:rsidRPr="00613DF5">
        <w:rPr>
          <w:rStyle w:val="Heading4Char"/>
          <w:b w:val="0"/>
          <w:bCs w:val="0"/>
        </w:rPr>
        <w:t xml:space="preserve"> </w:t>
      </w:r>
      <w:r w:rsidR="00613DF5">
        <w:rPr>
          <w:rStyle w:val="Heading4Char"/>
          <w:b w:val="0"/>
          <w:bCs w:val="0"/>
        </w:rPr>
        <w:t xml:space="preserve">Alternatively, where concerns are noted during the Senior Practitioner’s review, revoke the LCT until these can be adequately addressed; and </w:t>
      </w:r>
    </w:p>
    <w:p w14:paraId="26EF74CA" w14:textId="35E6D6EE" w:rsidR="001D28B5" w:rsidRDefault="001D28B5" w:rsidP="00EC39DD">
      <w:pPr>
        <w:pStyle w:val="ListParagraph"/>
        <w:numPr>
          <w:ilvl w:val="0"/>
          <w:numId w:val="16"/>
        </w:numPr>
        <w:jc w:val="both"/>
        <w:rPr>
          <w:rStyle w:val="Heading4Char"/>
          <w:b w:val="0"/>
          <w:bCs w:val="0"/>
        </w:rPr>
      </w:pPr>
      <w:r>
        <w:rPr>
          <w:rStyle w:val="Heading4Char"/>
          <w:b w:val="0"/>
          <w:bCs w:val="0"/>
        </w:rPr>
        <w:t>Ensur</w:t>
      </w:r>
      <w:r w:rsidR="004757FE">
        <w:rPr>
          <w:rStyle w:val="Heading4Char"/>
          <w:b w:val="0"/>
          <w:bCs w:val="0"/>
        </w:rPr>
        <w:t>e</w:t>
      </w:r>
      <w:r>
        <w:rPr>
          <w:rStyle w:val="Heading4Char"/>
          <w:b w:val="0"/>
          <w:bCs w:val="0"/>
        </w:rPr>
        <w:t xml:space="preserve"> FDAIS is adequately updated to reflect extended LCT event periods, conditions and Senior Practitioner review requirements. </w:t>
      </w:r>
    </w:p>
    <w:p w14:paraId="72D9E392" w14:textId="693C1C51" w:rsidR="009144D2" w:rsidRDefault="009144D2">
      <w:pPr>
        <w:spacing w:after="0"/>
        <w:rPr>
          <w:rStyle w:val="Heading4Char"/>
          <w:bCs w:val="0"/>
          <w:lang w:val="en-US" w:eastAsia="en-US"/>
        </w:rPr>
      </w:pPr>
      <w:r>
        <w:rPr>
          <w:rStyle w:val="Heading4Char"/>
          <w:bCs w:val="0"/>
        </w:rPr>
        <w:br w:type="page"/>
      </w:r>
    </w:p>
    <w:p w14:paraId="5A7F8393" w14:textId="193331DB" w:rsidR="00BE782B" w:rsidRDefault="00BE782B" w:rsidP="008827DB">
      <w:pPr>
        <w:pStyle w:val="Heading3"/>
        <w:numPr>
          <w:ilvl w:val="0"/>
          <w:numId w:val="9"/>
        </w:numPr>
        <w:rPr>
          <w:lang w:val="en-US"/>
        </w:rPr>
      </w:pPr>
      <w:r>
        <w:rPr>
          <w:lang w:val="en-US"/>
        </w:rPr>
        <w:lastRenderedPageBreak/>
        <w:t>Review of LCT</w:t>
      </w:r>
    </w:p>
    <w:p w14:paraId="68E79742" w14:textId="02210620" w:rsidR="00BE782B" w:rsidRDefault="00BE782B" w:rsidP="008827DB">
      <w:pPr>
        <w:tabs>
          <w:tab w:val="left" w:pos="567"/>
        </w:tabs>
        <w:spacing w:after="120"/>
        <w:jc w:val="both"/>
        <w:rPr>
          <w:rFonts w:cs="Arial"/>
          <w:szCs w:val="22"/>
        </w:rPr>
      </w:pPr>
      <w:r w:rsidRPr="0088486B">
        <w:rPr>
          <w:rFonts w:cs="Arial"/>
          <w:szCs w:val="22"/>
        </w:rPr>
        <w:t>The escort staff should spend time with the client upon return to the FDS to reflect on the LCT</w:t>
      </w:r>
      <w:r w:rsidR="00C20D75">
        <w:rPr>
          <w:rFonts w:cs="Arial"/>
          <w:szCs w:val="22"/>
        </w:rPr>
        <w:t xml:space="preserve"> event</w:t>
      </w:r>
      <w:r w:rsidRPr="0088486B">
        <w:rPr>
          <w:rFonts w:cs="Arial"/>
          <w:szCs w:val="22"/>
        </w:rPr>
        <w:t xml:space="preserve"> including: what went well, what may have been challenging, what the client learnt, whether the client or support staff could do anything differently in the future</w:t>
      </w:r>
      <w:r>
        <w:rPr>
          <w:rFonts w:cs="Arial"/>
          <w:szCs w:val="22"/>
        </w:rPr>
        <w:t xml:space="preserve"> (including other potential events that may facilitate their goals)</w:t>
      </w:r>
      <w:r w:rsidRPr="0088486B">
        <w:rPr>
          <w:rFonts w:cs="Arial"/>
          <w:szCs w:val="22"/>
        </w:rPr>
        <w:t>, and how progress has been made or supported in regard to IDP goals.</w:t>
      </w:r>
      <w:r>
        <w:rPr>
          <w:rFonts w:cs="Arial"/>
          <w:szCs w:val="22"/>
        </w:rPr>
        <w:t xml:space="preserve"> This conversation and outcomes of the LCT event should be accurately captured to inform future LCT for the client. </w:t>
      </w:r>
    </w:p>
    <w:p w14:paraId="5978FA49" w14:textId="7789DBFE" w:rsidR="00BE782B" w:rsidRPr="0084362D" w:rsidRDefault="00BE782B" w:rsidP="008827DB">
      <w:pPr>
        <w:tabs>
          <w:tab w:val="left" w:pos="567"/>
        </w:tabs>
        <w:spacing w:after="120"/>
        <w:jc w:val="both"/>
        <w:rPr>
          <w:rFonts w:cs="Arial"/>
          <w:szCs w:val="22"/>
          <w:lang w:val="en-US"/>
        </w:rPr>
      </w:pPr>
      <w:r w:rsidRPr="0088486B">
        <w:rPr>
          <w:rFonts w:cs="Arial"/>
          <w:szCs w:val="22"/>
        </w:rPr>
        <w:t xml:space="preserve">If an </w:t>
      </w:r>
      <w:r w:rsidRPr="00377B21">
        <w:rPr>
          <w:rFonts w:cs="Arial"/>
          <w:szCs w:val="22"/>
        </w:rPr>
        <w:t xml:space="preserve">LCT event </w:t>
      </w:r>
      <w:r w:rsidR="00344BC8" w:rsidRPr="00377B21">
        <w:rPr>
          <w:rFonts w:cs="Arial"/>
          <w:szCs w:val="22"/>
        </w:rPr>
        <w:t>occurred</w:t>
      </w:r>
      <w:r w:rsidRPr="008D4726">
        <w:rPr>
          <w:rFonts w:cs="Arial"/>
          <w:szCs w:val="22"/>
        </w:rPr>
        <w:t xml:space="preserve"> </w:t>
      </w:r>
      <w:r w:rsidRPr="0088486B">
        <w:rPr>
          <w:rFonts w:cs="Arial"/>
          <w:szCs w:val="22"/>
        </w:rPr>
        <w:t xml:space="preserve">where </w:t>
      </w:r>
      <w:r w:rsidRPr="000E5977">
        <w:rPr>
          <w:rFonts w:cs="Arial"/>
          <w:szCs w:val="22"/>
        </w:rPr>
        <w:t>the client, staff or others were at high risk of, or experienced an adverse outcome</w:t>
      </w:r>
      <w:r w:rsidRPr="00377B21">
        <w:rPr>
          <w:rFonts w:cs="Arial"/>
          <w:szCs w:val="22"/>
        </w:rPr>
        <w:t xml:space="preserve"> during the LCT</w:t>
      </w:r>
      <w:r w:rsidRPr="008D4726">
        <w:rPr>
          <w:rFonts w:cs="Arial"/>
          <w:szCs w:val="22"/>
        </w:rPr>
        <w:t>, a review</w:t>
      </w:r>
      <w:r w:rsidRPr="00DA520F">
        <w:rPr>
          <w:rFonts w:cs="Arial"/>
          <w:szCs w:val="22"/>
        </w:rPr>
        <w:t xml:space="preserve"> of the risk assessment, and risk management strategies should be led by </w:t>
      </w:r>
      <w:r>
        <w:rPr>
          <w:rFonts w:cs="Arial"/>
          <w:szCs w:val="22"/>
        </w:rPr>
        <w:t xml:space="preserve">the </w:t>
      </w:r>
      <w:r w:rsidRPr="000E5977">
        <w:rPr>
          <w:rFonts w:cs="Arial"/>
          <w:szCs w:val="22"/>
        </w:rPr>
        <w:t>S</w:t>
      </w:r>
      <w:r w:rsidRPr="00377B21">
        <w:rPr>
          <w:rFonts w:cs="Arial"/>
          <w:szCs w:val="22"/>
        </w:rPr>
        <w:t xml:space="preserve">enior </w:t>
      </w:r>
      <w:r w:rsidRPr="008D4726">
        <w:rPr>
          <w:rFonts w:cs="Arial"/>
          <w:szCs w:val="22"/>
        </w:rPr>
        <w:t>P</w:t>
      </w:r>
      <w:r w:rsidRPr="00DA520F">
        <w:rPr>
          <w:rFonts w:cs="Arial"/>
          <w:szCs w:val="22"/>
        </w:rPr>
        <w:t>ractitioner to guide future risk management for the client.</w:t>
      </w:r>
    </w:p>
    <w:p w14:paraId="12DA62F6" w14:textId="77777777" w:rsidR="00BE782B" w:rsidRPr="001109DD" w:rsidRDefault="00BE782B" w:rsidP="008827DB">
      <w:pPr>
        <w:spacing w:after="60"/>
        <w:jc w:val="both"/>
        <w:rPr>
          <w:rFonts w:cs="Arial"/>
          <w:lang w:val="en-US"/>
        </w:rPr>
      </w:pPr>
    </w:p>
    <w:p w14:paraId="5F133E2C" w14:textId="5C5B21DD" w:rsidR="00BE782B" w:rsidRPr="00E9444F" w:rsidRDefault="00344BC8" w:rsidP="008827DB">
      <w:pPr>
        <w:pStyle w:val="Heading3"/>
        <w:numPr>
          <w:ilvl w:val="0"/>
          <w:numId w:val="9"/>
        </w:numPr>
        <w:rPr>
          <w:lang w:val="en-US"/>
        </w:rPr>
      </w:pPr>
      <w:r w:rsidRPr="00E9444F">
        <w:rPr>
          <w:lang w:val="en-US"/>
        </w:rPr>
        <w:t>Temporary a</w:t>
      </w:r>
      <w:r w:rsidR="00BE782B" w:rsidRPr="00E9444F">
        <w:rPr>
          <w:lang w:val="en-US"/>
        </w:rPr>
        <w:t>bsence</w:t>
      </w:r>
    </w:p>
    <w:p w14:paraId="004510C7" w14:textId="77777777" w:rsidR="00BE782B" w:rsidRPr="00E9444F" w:rsidRDefault="00BE782B" w:rsidP="008827DB">
      <w:pPr>
        <w:spacing w:after="0"/>
        <w:jc w:val="both"/>
        <w:rPr>
          <w:szCs w:val="22"/>
        </w:rPr>
      </w:pPr>
      <w:r w:rsidRPr="00E9444F">
        <w:rPr>
          <w:szCs w:val="22"/>
        </w:rPr>
        <w:t>If a temporary absence is sought in non-urgent circumstances, the Administrator will seek written approval from the Director of Forensic Disability.</w:t>
      </w:r>
    </w:p>
    <w:p w14:paraId="74A16041" w14:textId="77777777" w:rsidR="00BE782B" w:rsidRPr="00E9444F" w:rsidRDefault="00BE782B" w:rsidP="008827DB">
      <w:pPr>
        <w:spacing w:after="0"/>
        <w:jc w:val="both"/>
        <w:rPr>
          <w:szCs w:val="22"/>
        </w:rPr>
      </w:pPr>
    </w:p>
    <w:p w14:paraId="6DF6A622" w14:textId="77777777" w:rsidR="00BE782B" w:rsidRPr="00E9444F" w:rsidRDefault="00BE782B" w:rsidP="008827DB">
      <w:pPr>
        <w:spacing w:after="0"/>
        <w:jc w:val="both"/>
        <w:rPr>
          <w:szCs w:val="22"/>
        </w:rPr>
      </w:pPr>
      <w:r w:rsidRPr="00E9444F">
        <w:rPr>
          <w:szCs w:val="22"/>
        </w:rPr>
        <w:t>Temporary leave approval can be given by the Director of Forensic Disability to access medical, dental or optical treatment or to appear before a court, tribunal or other body; or for another purpose (such as family illness or death or cultural practices) or other reasons the Director considers appropriate, such as compassionate grounds.</w:t>
      </w:r>
    </w:p>
    <w:p w14:paraId="2A504CA1" w14:textId="77777777" w:rsidR="00BE782B" w:rsidRPr="00E9444F" w:rsidRDefault="00BE782B" w:rsidP="008827DB">
      <w:pPr>
        <w:spacing w:after="0"/>
        <w:jc w:val="both"/>
        <w:rPr>
          <w:szCs w:val="22"/>
        </w:rPr>
      </w:pPr>
    </w:p>
    <w:p w14:paraId="65989414" w14:textId="69397D26" w:rsidR="00BE782B" w:rsidRPr="00E9444F" w:rsidRDefault="00BE782B" w:rsidP="008827DB">
      <w:pPr>
        <w:spacing w:after="0"/>
        <w:jc w:val="both"/>
        <w:rPr>
          <w:szCs w:val="22"/>
        </w:rPr>
      </w:pPr>
      <w:r w:rsidRPr="00E9444F">
        <w:rPr>
          <w:szCs w:val="22"/>
        </w:rPr>
        <w:t xml:space="preserve">Where the Director of Forensic Disability approves a temporary absence, the Director </w:t>
      </w:r>
      <w:r w:rsidR="00344BC8" w:rsidRPr="00E9444F">
        <w:rPr>
          <w:szCs w:val="22"/>
        </w:rPr>
        <w:t>must give</w:t>
      </w:r>
      <w:r w:rsidRPr="00E9444F">
        <w:rPr>
          <w:szCs w:val="22"/>
        </w:rPr>
        <w:t xml:space="preserve"> approval via written notice and may attach conditions to the approval, such as the client must be in the care of a stated person for the period of absence. The written notice will state the approved period of absence.</w:t>
      </w:r>
    </w:p>
    <w:p w14:paraId="5D8312C3" w14:textId="0873BBA1" w:rsidR="00127F73" w:rsidRPr="00E9444F" w:rsidRDefault="00127F73" w:rsidP="008827DB">
      <w:pPr>
        <w:spacing w:after="0"/>
        <w:jc w:val="both"/>
        <w:rPr>
          <w:szCs w:val="22"/>
        </w:rPr>
      </w:pPr>
    </w:p>
    <w:p w14:paraId="7D8B47FB" w14:textId="4741113F" w:rsidR="003C4A57" w:rsidRPr="00E9444F" w:rsidRDefault="00127F73" w:rsidP="003C4A57">
      <w:pPr>
        <w:spacing w:after="0"/>
        <w:jc w:val="both"/>
        <w:rPr>
          <w:szCs w:val="22"/>
        </w:rPr>
      </w:pPr>
      <w:r w:rsidRPr="00E9444F">
        <w:rPr>
          <w:szCs w:val="22"/>
        </w:rPr>
        <w:t xml:space="preserve">In the event of an </w:t>
      </w:r>
      <w:r w:rsidRPr="00E9444F">
        <w:rPr>
          <w:i/>
          <w:iCs/>
          <w:szCs w:val="22"/>
        </w:rPr>
        <w:t>urgent</w:t>
      </w:r>
      <w:r w:rsidRPr="00E9444F">
        <w:rPr>
          <w:szCs w:val="22"/>
        </w:rPr>
        <w:t xml:space="preserve"> medical situation where contact cannot be established with the Director of Forensic Disability for the purpose of obtaining temporary leave approval, it is reasonable and expected that the Administrator or Senior Practitioner will facilitate a</w:t>
      </w:r>
      <w:r w:rsidR="003C4A57" w:rsidRPr="00E9444F">
        <w:rPr>
          <w:szCs w:val="22"/>
        </w:rPr>
        <w:t>n</w:t>
      </w:r>
      <w:r w:rsidRPr="00E9444F">
        <w:rPr>
          <w:szCs w:val="22"/>
        </w:rPr>
        <w:t xml:space="preserve"> urgent temporary absence in order to obtain any necessary medical treatment</w:t>
      </w:r>
      <w:r w:rsidR="003C4A57" w:rsidRPr="00E9444F">
        <w:rPr>
          <w:szCs w:val="22"/>
        </w:rPr>
        <w:t xml:space="preserve"> with due consideration given to the client’s risk</w:t>
      </w:r>
      <w:r w:rsidR="00D26EDE" w:rsidRPr="00E9444F">
        <w:rPr>
          <w:szCs w:val="22"/>
        </w:rPr>
        <w:t>,</w:t>
      </w:r>
      <w:r w:rsidR="003C4A57" w:rsidRPr="00E9444F">
        <w:rPr>
          <w:szCs w:val="22"/>
        </w:rPr>
        <w:t xml:space="preserve"> and subject to any conditions the Administrator or Senior Practitioner deem necessary such escort and supervision</w:t>
      </w:r>
      <w:r w:rsidRPr="00E9444F">
        <w:rPr>
          <w:szCs w:val="22"/>
        </w:rPr>
        <w:t xml:space="preserve">. </w:t>
      </w:r>
    </w:p>
    <w:p w14:paraId="4E042F06" w14:textId="77777777" w:rsidR="003C4A57" w:rsidRPr="00E9444F" w:rsidRDefault="003C4A57" w:rsidP="003C4A57">
      <w:pPr>
        <w:spacing w:after="0"/>
        <w:jc w:val="both"/>
        <w:rPr>
          <w:szCs w:val="22"/>
        </w:rPr>
      </w:pPr>
    </w:p>
    <w:p w14:paraId="7F20F9A6" w14:textId="05EE1042" w:rsidR="00BE782B" w:rsidRDefault="00127F73" w:rsidP="003C4A57">
      <w:pPr>
        <w:spacing w:after="0"/>
        <w:jc w:val="both"/>
        <w:rPr>
          <w:szCs w:val="22"/>
        </w:rPr>
      </w:pPr>
      <w:r w:rsidRPr="00E9444F">
        <w:rPr>
          <w:szCs w:val="22"/>
        </w:rPr>
        <w:t xml:space="preserve">However, </w:t>
      </w:r>
      <w:r w:rsidR="003C4A57" w:rsidRPr="00E9444F">
        <w:rPr>
          <w:szCs w:val="22"/>
        </w:rPr>
        <w:t xml:space="preserve">the </w:t>
      </w:r>
      <w:r w:rsidR="00BE782B" w:rsidRPr="00E9444F">
        <w:rPr>
          <w:szCs w:val="22"/>
        </w:rPr>
        <w:t xml:space="preserve">Director of Forensic Disability must be notified </w:t>
      </w:r>
      <w:r w:rsidRPr="00E9444F">
        <w:rPr>
          <w:szCs w:val="22"/>
        </w:rPr>
        <w:t xml:space="preserve">as soon as practicable </w:t>
      </w:r>
      <w:r w:rsidR="00BE782B" w:rsidRPr="00E9444F">
        <w:rPr>
          <w:szCs w:val="22"/>
        </w:rPr>
        <w:t xml:space="preserve">and </w:t>
      </w:r>
      <w:r w:rsidR="00C20D75" w:rsidRPr="00E9444F">
        <w:rPr>
          <w:szCs w:val="22"/>
        </w:rPr>
        <w:t xml:space="preserve">will </w:t>
      </w:r>
      <w:r w:rsidR="00BE782B" w:rsidRPr="00E9444F">
        <w:rPr>
          <w:szCs w:val="22"/>
        </w:rPr>
        <w:t>provide</w:t>
      </w:r>
      <w:r w:rsidR="00C20D75" w:rsidRPr="00E9444F">
        <w:rPr>
          <w:szCs w:val="22"/>
        </w:rPr>
        <w:t xml:space="preserve"> </w:t>
      </w:r>
      <w:r w:rsidR="00C20D75" w:rsidRPr="00E9444F">
        <w:rPr>
          <w:i/>
          <w:iCs/>
          <w:szCs w:val="22"/>
        </w:rPr>
        <w:t>post</w:t>
      </w:r>
      <w:r w:rsidR="00C20D75" w:rsidRPr="00E9444F">
        <w:rPr>
          <w:szCs w:val="22"/>
        </w:rPr>
        <w:t>-</w:t>
      </w:r>
      <w:r w:rsidR="00BE782B" w:rsidRPr="00E9444F">
        <w:rPr>
          <w:szCs w:val="22"/>
        </w:rPr>
        <w:t>approval</w:t>
      </w:r>
      <w:r w:rsidR="003C4A57" w:rsidRPr="00E9444F">
        <w:rPr>
          <w:szCs w:val="22"/>
        </w:rPr>
        <w:t xml:space="preserve"> noting</w:t>
      </w:r>
      <w:r w:rsidR="00BE782B" w:rsidRPr="00E9444F">
        <w:rPr>
          <w:szCs w:val="22"/>
        </w:rPr>
        <w:t xml:space="preserve"> the client’s need for</w:t>
      </w:r>
      <w:r w:rsidR="00C20D75" w:rsidRPr="00E9444F">
        <w:rPr>
          <w:szCs w:val="22"/>
        </w:rPr>
        <w:t xml:space="preserve"> urgent</w:t>
      </w:r>
      <w:r w:rsidR="00BE782B" w:rsidRPr="00E9444F">
        <w:rPr>
          <w:szCs w:val="22"/>
        </w:rPr>
        <w:t xml:space="preserve"> medical assistance </w:t>
      </w:r>
      <w:r w:rsidR="003C4A57" w:rsidRPr="00E9444F">
        <w:rPr>
          <w:szCs w:val="22"/>
        </w:rPr>
        <w:t>must not be delayed.</w:t>
      </w:r>
      <w:r w:rsidR="003C4A57">
        <w:rPr>
          <w:szCs w:val="22"/>
        </w:rPr>
        <w:t xml:space="preserve"> </w:t>
      </w:r>
    </w:p>
    <w:p w14:paraId="2F1651B0" w14:textId="77777777" w:rsidR="00BE782B" w:rsidRDefault="00BE782B" w:rsidP="008827DB">
      <w:pPr>
        <w:spacing w:after="160"/>
        <w:jc w:val="both"/>
        <w:rPr>
          <w:rFonts w:cs="Arial"/>
          <w:b/>
          <w:szCs w:val="22"/>
          <w:lang w:val="en-US"/>
        </w:rPr>
      </w:pPr>
    </w:p>
    <w:p w14:paraId="0648947F" w14:textId="77ACB505" w:rsidR="00BE782B" w:rsidRPr="004410B1" w:rsidRDefault="00344BC8" w:rsidP="008827DB">
      <w:pPr>
        <w:pStyle w:val="Heading3"/>
        <w:numPr>
          <w:ilvl w:val="0"/>
          <w:numId w:val="9"/>
        </w:numPr>
      </w:pPr>
      <w:r>
        <w:t>Recording LCT and temporary a</w:t>
      </w:r>
      <w:r w:rsidR="00BE782B" w:rsidRPr="004410B1">
        <w:t>bsences</w:t>
      </w:r>
    </w:p>
    <w:p w14:paraId="29759186" w14:textId="6B1A952A" w:rsidR="00BE782B" w:rsidRDefault="00BE782B" w:rsidP="008827DB">
      <w:pPr>
        <w:tabs>
          <w:tab w:val="left" w:pos="0"/>
        </w:tabs>
        <w:spacing w:after="0"/>
        <w:jc w:val="both"/>
        <w:rPr>
          <w:rFonts w:cs="Arial"/>
          <w:szCs w:val="22"/>
        </w:rPr>
      </w:pPr>
      <w:r w:rsidRPr="00320C79">
        <w:rPr>
          <w:rFonts w:cs="Arial"/>
          <w:szCs w:val="22"/>
        </w:rPr>
        <w:t>LCT and Temporary Absences</w:t>
      </w:r>
      <w:r w:rsidRPr="00A51D39">
        <w:rPr>
          <w:rFonts w:cs="Arial"/>
          <w:szCs w:val="22"/>
        </w:rPr>
        <w:t xml:space="preserve"> </w:t>
      </w:r>
      <w:r>
        <w:rPr>
          <w:rFonts w:cs="Arial"/>
          <w:szCs w:val="22"/>
        </w:rPr>
        <w:t xml:space="preserve">approved and undertaken </w:t>
      </w:r>
      <w:r w:rsidR="00C20D75">
        <w:rPr>
          <w:rFonts w:cs="Arial"/>
          <w:szCs w:val="22"/>
        </w:rPr>
        <w:t>must</w:t>
      </w:r>
      <w:r w:rsidR="00C20D75" w:rsidRPr="00A51D39">
        <w:rPr>
          <w:rFonts w:cs="Arial"/>
          <w:szCs w:val="22"/>
        </w:rPr>
        <w:t xml:space="preserve"> </w:t>
      </w:r>
      <w:r w:rsidRPr="00A51D39">
        <w:rPr>
          <w:rFonts w:cs="Arial"/>
          <w:szCs w:val="22"/>
        </w:rPr>
        <w:t xml:space="preserve">be recorded </w:t>
      </w:r>
      <w:r w:rsidR="001D28B5">
        <w:rPr>
          <w:rFonts w:cs="Arial"/>
          <w:szCs w:val="22"/>
        </w:rPr>
        <w:t xml:space="preserve">within FDAIS. Where </w:t>
      </w:r>
      <w:r w:rsidR="00D47159">
        <w:rPr>
          <w:rFonts w:cs="Arial"/>
          <w:szCs w:val="22"/>
        </w:rPr>
        <w:t>paper-based</w:t>
      </w:r>
      <w:r w:rsidR="001D28B5">
        <w:rPr>
          <w:rFonts w:cs="Arial"/>
          <w:szCs w:val="22"/>
        </w:rPr>
        <w:t xml:space="preserve"> forms are used to capture planning and </w:t>
      </w:r>
      <w:r w:rsidR="00D47159">
        <w:rPr>
          <w:rFonts w:cs="Arial"/>
          <w:szCs w:val="22"/>
        </w:rPr>
        <w:t xml:space="preserve">recording of the LCT event (i.e. ‘LCT </w:t>
      </w:r>
      <w:r w:rsidR="00CF2278">
        <w:rPr>
          <w:rFonts w:cs="Arial"/>
          <w:szCs w:val="22"/>
        </w:rPr>
        <w:t>e</w:t>
      </w:r>
      <w:r w:rsidR="00D47159">
        <w:rPr>
          <w:rFonts w:cs="Arial"/>
          <w:szCs w:val="22"/>
        </w:rPr>
        <w:t xml:space="preserve">vent </w:t>
      </w:r>
      <w:r w:rsidR="00CF2278">
        <w:rPr>
          <w:rFonts w:cs="Arial"/>
          <w:szCs w:val="22"/>
        </w:rPr>
        <w:t>p</w:t>
      </w:r>
      <w:r w:rsidR="00D47159">
        <w:rPr>
          <w:rFonts w:cs="Arial"/>
          <w:szCs w:val="22"/>
        </w:rPr>
        <w:t xml:space="preserve">lans’) these should be uploaded and attached to FDAIS. </w:t>
      </w:r>
    </w:p>
    <w:p w14:paraId="69E2BA10" w14:textId="77777777" w:rsidR="00BE782B" w:rsidRDefault="00BE782B" w:rsidP="008827DB">
      <w:pPr>
        <w:spacing w:after="0"/>
        <w:jc w:val="both"/>
        <w:rPr>
          <w:szCs w:val="22"/>
        </w:rPr>
      </w:pPr>
    </w:p>
    <w:p w14:paraId="3A08DBFE" w14:textId="2512C979" w:rsidR="00BE782B" w:rsidRDefault="00BE782B" w:rsidP="008827DB">
      <w:pPr>
        <w:spacing w:after="0"/>
        <w:jc w:val="both"/>
        <w:rPr>
          <w:rFonts w:cs="Arial"/>
          <w:szCs w:val="22"/>
          <w:lang w:val="en-US"/>
        </w:rPr>
      </w:pPr>
      <w:r w:rsidRPr="00320C79">
        <w:rPr>
          <w:szCs w:val="22"/>
        </w:rPr>
        <w:t xml:space="preserve">The </w:t>
      </w:r>
      <w:r>
        <w:rPr>
          <w:szCs w:val="22"/>
        </w:rPr>
        <w:t>S</w:t>
      </w:r>
      <w:r w:rsidRPr="00320C79">
        <w:rPr>
          <w:szCs w:val="22"/>
        </w:rPr>
        <w:t xml:space="preserve">enior </w:t>
      </w:r>
      <w:r>
        <w:rPr>
          <w:szCs w:val="22"/>
        </w:rPr>
        <w:t>P</w:t>
      </w:r>
      <w:r w:rsidRPr="00320C79">
        <w:rPr>
          <w:szCs w:val="22"/>
        </w:rPr>
        <w:t xml:space="preserve">ractitioner </w:t>
      </w:r>
      <w:r w:rsidR="00C20D75">
        <w:rPr>
          <w:szCs w:val="22"/>
        </w:rPr>
        <w:t>must</w:t>
      </w:r>
      <w:r w:rsidR="00C20D75" w:rsidRPr="00320C79">
        <w:rPr>
          <w:szCs w:val="22"/>
        </w:rPr>
        <w:t xml:space="preserve"> </w:t>
      </w:r>
      <w:r w:rsidRPr="00320C79">
        <w:rPr>
          <w:szCs w:val="22"/>
        </w:rPr>
        <w:t>ensure each client has an active FDAIS profile</w:t>
      </w:r>
      <w:r w:rsidR="00127F73">
        <w:rPr>
          <w:szCs w:val="22"/>
        </w:rPr>
        <w:t>, including</w:t>
      </w:r>
      <w:r w:rsidRPr="00320C79">
        <w:rPr>
          <w:szCs w:val="22"/>
        </w:rPr>
        <w:t xml:space="preserve"> a current LCT episode. The LCT episode should contain the most current LCT conditions </w:t>
      </w:r>
      <w:r w:rsidR="00D47159">
        <w:rPr>
          <w:szCs w:val="22"/>
        </w:rPr>
        <w:t xml:space="preserve">(MHRT and any additional conditions required by the Senior Practitioner) </w:t>
      </w:r>
      <w:r w:rsidRPr="00320C79">
        <w:rPr>
          <w:szCs w:val="22"/>
        </w:rPr>
        <w:t xml:space="preserve">and risk assessment guidance. </w:t>
      </w:r>
      <w:r w:rsidR="003C4A57">
        <w:rPr>
          <w:szCs w:val="22"/>
        </w:rPr>
        <w:t xml:space="preserve">The LCT episode may require updating following any change in order or additional considerations (e.g. following MHRT).  </w:t>
      </w:r>
    </w:p>
    <w:p w14:paraId="0A1788E9" w14:textId="77777777" w:rsidR="00BE782B" w:rsidRDefault="00BE782B" w:rsidP="008827DB">
      <w:pPr>
        <w:spacing w:after="0"/>
        <w:jc w:val="both"/>
        <w:rPr>
          <w:rFonts w:cs="Arial"/>
          <w:szCs w:val="22"/>
          <w:lang w:val="en-US"/>
        </w:rPr>
      </w:pPr>
      <w:r>
        <w:rPr>
          <w:rFonts w:cs="Arial"/>
          <w:szCs w:val="22"/>
          <w:lang w:val="en-US"/>
        </w:rPr>
        <w:lastRenderedPageBreak/>
        <w:t xml:space="preserve">FDAIS provides the platform for all staff to document, detail and review each instance of LCT for a client. The Senior Practitioner must ensure that the appropriate staff accurately record information prior to </w:t>
      </w:r>
      <w:r w:rsidRPr="00320C79">
        <w:rPr>
          <w:rFonts w:cs="Arial"/>
          <w:szCs w:val="22"/>
          <w:lang w:val="en-US"/>
        </w:rPr>
        <w:t xml:space="preserve">LCT occurring/client leaving the FDS </w:t>
      </w:r>
      <w:r>
        <w:rPr>
          <w:rFonts w:cs="Arial"/>
          <w:szCs w:val="22"/>
          <w:lang w:val="en-US"/>
        </w:rPr>
        <w:t>including</w:t>
      </w:r>
      <w:r w:rsidRPr="00320C79">
        <w:rPr>
          <w:rFonts w:cs="Arial"/>
          <w:szCs w:val="22"/>
          <w:lang w:val="en-US"/>
        </w:rPr>
        <w:t>:</w:t>
      </w:r>
    </w:p>
    <w:p w14:paraId="43EC07D8" w14:textId="77777777" w:rsidR="00BE782B" w:rsidRPr="00320C79" w:rsidRDefault="00BE782B" w:rsidP="008827DB">
      <w:pPr>
        <w:spacing w:after="0"/>
        <w:jc w:val="both"/>
        <w:rPr>
          <w:rFonts w:cs="Arial"/>
          <w:szCs w:val="22"/>
          <w:lang w:val="en-US"/>
        </w:rPr>
      </w:pPr>
    </w:p>
    <w:p w14:paraId="50F5CD76" w14:textId="77777777" w:rsidR="00BE782B" w:rsidRDefault="00BE782B" w:rsidP="008827DB">
      <w:pPr>
        <w:pStyle w:val="ListParagraph"/>
        <w:numPr>
          <w:ilvl w:val="0"/>
          <w:numId w:val="20"/>
        </w:numPr>
        <w:jc w:val="both"/>
      </w:pPr>
      <w:r>
        <w:t>time anticipated for departure and return of the client on LCT;</w:t>
      </w:r>
    </w:p>
    <w:p w14:paraId="00D7FDE4" w14:textId="77777777" w:rsidR="00BE782B" w:rsidRDefault="00BE782B" w:rsidP="008827DB">
      <w:pPr>
        <w:pStyle w:val="ListParagraph"/>
        <w:numPr>
          <w:ilvl w:val="0"/>
          <w:numId w:val="20"/>
        </w:numPr>
        <w:jc w:val="both"/>
      </w:pPr>
      <w:r>
        <w:t>FDS escort or ‘other’ escort (where appropriate);</w:t>
      </w:r>
    </w:p>
    <w:p w14:paraId="7933B505" w14:textId="77777777" w:rsidR="00BE782B" w:rsidRDefault="00BE782B" w:rsidP="008827DB">
      <w:pPr>
        <w:pStyle w:val="ListParagraph"/>
        <w:numPr>
          <w:ilvl w:val="0"/>
          <w:numId w:val="20"/>
        </w:numPr>
        <w:jc w:val="both"/>
      </w:pPr>
      <w:r>
        <w:t>the name of the Authorised Practitioner;</w:t>
      </w:r>
    </w:p>
    <w:p w14:paraId="4FB46C90" w14:textId="77777777" w:rsidR="00BE782B" w:rsidRDefault="00BE782B" w:rsidP="008827DB">
      <w:pPr>
        <w:pStyle w:val="ListParagraph"/>
        <w:numPr>
          <w:ilvl w:val="0"/>
          <w:numId w:val="20"/>
        </w:numPr>
        <w:jc w:val="both"/>
      </w:pPr>
      <w:r>
        <w:t>destination;</w:t>
      </w:r>
    </w:p>
    <w:p w14:paraId="57B5BD55" w14:textId="77777777" w:rsidR="00BE782B" w:rsidRDefault="00BE782B" w:rsidP="008827DB">
      <w:pPr>
        <w:pStyle w:val="ListParagraph"/>
        <w:numPr>
          <w:ilvl w:val="0"/>
          <w:numId w:val="20"/>
        </w:numPr>
        <w:jc w:val="both"/>
      </w:pPr>
      <w:r>
        <w:t>clothing description;</w:t>
      </w:r>
    </w:p>
    <w:p w14:paraId="722D4ABB" w14:textId="77777777" w:rsidR="00BE782B" w:rsidRDefault="00BE782B" w:rsidP="008827DB">
      <w:pPr>
        <w:pStyle w:val="ListParagraph"/>
        <w:numPr>
          <w:ilvl w:val="0"/>
          <w:numId w:val="20"/>
        </w:numPr>
        <w:jc w:val="both"/>
      </w:pPr>
      <w:r>
        <w:t>reason for the LCT, including links to goals of their IDP;</w:t>
      </w:r>
    </w:p>
    <w:p w14:paraId="4E98D481" w14:textId="77777777" w:rsidR="00BE782B" w:rsidRDefault="00BE782B" w:rsidP="008827DB">
      <w:pPr>
        <w:pStyle w:val="ListParagraph"/>
        <w:numPr>
          <w:ilvl w:val="0"/>
          <w:numId w:val="20"/>
        </w:numPr>
        <w:jc w:val="both"/>
      </w:pPr>
      <w:r>
        <w:t>transportation details;</w:t>
      </w:r>
    </w:p>
    <w:p w14:paraId="581D3A58" w14:textId="77777777" w:rsidR="00BE782B" w:rsidRDefault="00BE782B" w:rsidP="008827DB">
      <w:pPr>
        <w:pStyle w:val="ListParagraph"/>
        <w:numPr>
          <w:ilvl w:val="0"/>
          <w:numId w:val="20"/>
        </w:numPr>
        <w:jc w:val="both"/>
      </w:pPr>
      <w:r>
        <w:t>risk assessment and risk considerations; and</w:t>
      </w:r>
    </w:p>
    <w:p w14:paraId="745427DE" w14:textId="1F75017A" w:rsidR="00BE782B" w:rsidRDefault="00BE782B" w:rsidP="008827DB">
      <w:pPr>
        <w:pStyle w:val="ListParagraph"/>
        <w:numPr>
          <w:ilvl w:val="0"/>
          <w:numId w:val="20"/>
        </w:numPr>
        <w:jc w:val="both"/>
      </w:pPr>
      <w:r>
        <w:t>if required, any further authorisation from a Senior Practitioner</w:t>
      </w:r>
      <w:r w:rsidR="00CF2278">
        <w:t xml:space="preserve">. </w:t>
      </w:r>
    </w:p>
    <w:p w14:paraId="691FCDDF" w14:textId="77777777" w:rsidR="00BE782B" w:rsidRDefault="00BE782B" w:rsidP="008827DB">
      <w:pPr>
        <w:spacing w:after="0"/>
        <w:jc w:val="both"/>
        <w:rPr>
          <w:rFonts w:cs="Arial"/>
          <w:szCs w:val="22"/>
          <w:lang w:val="en-US"/>
        </w:rPr>
      </w:pPr>
    </w:p>
    <w:p w14:paraId="0429CF2A" w14:textId="50078C1E" w:rsidR="00BE782B" w:rsidRDefault="00BE782B" w:rsidP="008827DB">
      <w:pPr>
        <w:spacing w:after="0"/>
        <w:jc w:val="both"/>
        <w:rPr>
          <w:rFonts w:cs="Arial"/>
          <w:szCs w:val="22"/>
          <w:lang w:val="en-US"/>
        </w:rPr>
      </w:pPr>
      <w:r>
        <w:rPr>
          <w:rFonts w:cs="Arial"/>
          <w:szCs w:val="22"/>
          <w:lang w:val="en-US"/>
        </w:rPr>
        <w:t xml:space="preserve">At the conclusion of LCT, the </w:t>
      </w:r>
      <w:r w:rsidRPr="00320C79">
        <w:rPr>
          <w:rFonts w:cs="Arial"/>
          <w:szCs w:val="22"/>
          <w:lang w:val="en-US"/>
        </w:rPr>
        <w:t>following must be documented</w:t>
      </w:r>
      <w:r>
        <w:rPr>
          <w:rFonts w:cs="Arial"/>
          <w:szCs w:val="22"/>
          <w:lang w:val="en-US"/>
        </w:rPr>
        <w:t xml:space="preserve"> in FDAIS</w:t>
      </w:r>
      <w:r w:rsidR="00D47159">
        <w:rPr>
          <w:rFonts w:cs="Arial"/>
          <w:szCs w:val="22"/>
          <w:lang w:val="en-US"/>
        </w:rPr>
        <w:t xml:space="preserve"> and the LCT Event Plan. </w:t>
      </w:r>
    </w:p>
    <w:p w14:paraId="52FD27FE" w14:textId="77777777" w:rsidR="00BE782B" w:rsidRPr="00320C79" w:rsidRDefault="00BE782B" w:rsidP="008827DB">
      <w:pPr>
        <w:spacing w:after="0"/>
        <w:jc w:val="both"/>
        <w:rPr>
          <w:rFonts w:cs="Arial"/>
          <w:szCs w:val="22"/>
          <w:lang w:val="en-US"/>
        </w:rPr>
      </w:pPr>
    </w:p>
    <w:p w14:paraId="54F41BC8" w14:textId="77777777" w:rsidR="00BE782B" w:rsidRDefault="00BE782B" w:rsidP="008827DB">
      <w:pPr>
        <w:pStyle w:val="ListParagraph"/>
        <w:numPr>
          <w:ilvl w:val="0"/>
          <w:numId w:val="21"/>
        </w:numPr>
        <w:jc w:val="both"/>
      </w:pPr>
      <w:r>
        <w:t>confirmation and time of return to FDS;</w:t>
      </w:r>
    </w:p>
    <w:p w14:paraId="33DA9FB3" w14:textId="77777777" w:rsidR="00BE782B" w:rsidRDefault="00BE782B" w:rsidP="008827DB">
      <w:pPr>
        <w:pStyle w:val="ListParagraph"/>
        <w:numPr>
          <w:ilvl w:val="0"/>
          <w:numId w:val="21"/>
        </w:numPr>
        <w:jc w:val="both"/>
      </w:pPr>
      <w:r>
        <w:t>reason if time of return is different to what was initially anticipated;</w:t>
      </w:r>
    </w:p>
    <w:p w14:paraId="652D59E9" w14:textId="77777777" w:rsidR="00BE782B" w:rsidRDefault="00BE782B" w:rsidP="008827DB">
      <w:pPr>
        <w:pStyle w:val="ListParagraph"/>
        <w:numPr>
          <w:ilvl w:val="0"/>
          <w:numId w:val="21"/>
        </w:numPr>
        <w:jc w:val="both"/>
      </w:pPr>
      <w:r>
        <w:t>client achievements on LCT including link to IDP or goals;</w:t>
      </w:r>
    </w:p>
    <w:p w14:paraId="17DF2F37" w14:textId="61214208" w:rsidR="00BE782B" w:rsidRDefault="00BE782B" w:rsidP="008827DB">
      <w:pPr>
        <w:pStyle w:val="ListParagraph"/>
        <w:numPr>
          <w:ilvl w:val="0"/>
          <w:numId w:val="21"/>
        </w:numPr>
        <w:jc w:val="both"/>
      </w:pPr>
      <w:r>
        <w:t>any concerning behavio</w:t>
      </w:r>
      <w:r w:rsidR="00344BC8">
        <w:t>u</w:t>
      </w:r>
      <w:r>
        <w:t>r displayed and how this was managed;</w:t>
      </w:r>
      <w:r w:rsidR="001771B2">
        <w:t xml:space="preserve"> and</w:t>
      </w:r>
    </w:p>
    <w:p w14:paraId="68231636" w14:textId="77777777" w:rsidR="00BE782B" w:rsidRDefault="00BE782B" w:rsidP="008827DB">
      <w:pPr>
        <w:pStyle w:val="ListParagraph"/>
        <w:numPr>
          <w:ilvl w:val="0"/>
          <w:numId w:val="21"/>
        </w:numPr>
        <w:jc w:val="both"/>
      </w:pPr>
      <w:r>
        <w:t xml:space="preserve">any recommendations regarding future LCT. </w:t>
      </w:r>
    </w:p>
    <w:p w14:paraId="25180F87" w14:textId="77777777" w:rsidR="00BE782B" w:rsidRDefault="00BE782B" w:rsidP="008827DB">
      <w:pPr>
        <w:pStyle w:val="ListParagraph"/>
        <w:jc w:val="both"/>
      </w:pPr>
    </w:p>
    <w:p w14:paraId="271875D3" w14:textId="1CF0AA4B" w:rsidR="00BE782B" w:rsidRPr="0035711B" w:rsidRDefault="00BE782B" w:rsidP="008827DB">
      <w:pPr>
        <w:spacing w:after="160"/>
        <w:jc w:val="both"/>
        <w:rPr>
          <w:rFonts w:cs="Arial"/>
          <w:szCs w:val="22"/>
          <w:lang w:val="en-US"/>
        </w:rPr>
      </w:pPr>
      <w:r>
        <w:rPr>
          <w:rFonts w:cs="Arial"/>
          <w:szCs w:val="22"/>
          <w:lang w:val="en-US"/>
        </w:rPr>
        <w:t>The LCT Event P</w:t>
      </w:r>
      <w:r w:rsidR="008C0D8D">
        <w:rPr>
          <w:rFonts w:cs="Arial"/>
          <w:szCs w:val="22"/>
          <w:lang w:val="en-US"/>
        </w:rPr>
        <w:t xml:space="preserve">lan and completed </w:t>
      </w:r>
      <w:r w:rsidRPr="00926326">
        <w:rPr>
          <w:rFonts w:cs="Arial"/>
          <w:szCs w:val="22"/>
        </w:rPr>
        <w:t xml:space="preserve">Venue Risk Assessments will be </w:t>
      </w:r>
      <w:r w:rsidR="00D47159">
        <w:rPr>
          <w:rFonts w:cs="Arial"/>
          <w:szCs w:val="22"/>
        </w:rPr>
        <w:t>uploaded to FDAIS when they have been completed</w:t>
      </w:r>
      <w:r w:rsidRPr="00926326">
        <w:rPr>
          <w:rFonts w:cs="Arial"/>
          <w:szCs w:val="22"/>
        </w:rPr>
        <w:t xml:space="preserve">. </w:t>
      </w:r>
      <w:r>
        <w:rPr>
          <w:rFonts w:cs="Arial"/>
          <w:szCs w:val="22"/>
          <w:lang w:val="en-US"/>
        </w:rPr>
        <w:t xml:space="preserve">Where the LCT did not proceed, the reason why it did not occur must be </w:t>
      </w:r>
      <w:r w:rsidR="00D47159">
        <w:rPr>
          <w:rFonts w:cs="Arial"/>
          <w:szCs w:val="22"/>
          <w:lang w:val="en-US"/>
        </w:rPr>
        <w:t>documented on FDAIS appropriately</w:t>
      </w:r>
      <w:r>
        <w:rPr>
          <w:rFonts w:cs="Arial"/>
          <w:szCs w:val="22"/>
          <w:lang w:val="en-US"/>
        </w:rPr>
        <w:t xml:space="preserve">. </w:t>
      </w:r>
    </w:p>
    <w:p w14:paraId="706CF9F0" w14:textId="401150ED" w:rsidR="00BE782B" w:rsidRPr="00320C79" w:rsidRDefault="00BE782B" w:rsidP="008827DB">
      <w:pPr>
        <w:pStyle w:val="Heading3"/>
        <w:numPr>
          <w:ilvl w:val="0"/>
          <w:numId w:val="9"/>
        </w:numPr>
      </w:pPr>
      <w:r w:rsidRPr="004410B1">
        <w:t xml:space="preserve">Additional requirements for </w:t>
      </w:r>
      <w:r>
        <w:t>LCT for clients who</w:t>
      </w:r>
      <w:r w:rsidR="000E70E6">
        <w:t xml:space="preserve">se index offence is a </w:t>
      </w:r>
      <w:r>
        <w:t xml:space="preserve">prescribed offence under the </w:t>
      </w:r>
      <w:r w:rsidRPr="0088486B">
        <w:rPr>
          <w:i/>
        </w:rPr>
        <w:t>Mental Health Act 2016</w:t>
      </w:r>
    </w:p>
    <w:p w14:paraId="49DC6C47" w14:textId="75D95574" w:rsidR="00BE782B" w:rsidRPr="00E13FCD" w:rsidRDefault="00FF51C9" w:rsidP="008827DB">
      <w:pPr>
        <w:spacing w:after="0"/>
        <w:jc w:val="both"/>
        <w:rPr>
          <w:rFonts w:cs="Arial"/>
          <w:szCs w:val="22"/>
        </w:rPr>
      </w:pPr>
      <w:r>
        <w:rPr>
          <w:rFonts w:cs="Arial"/>
          <w:szCs w:val="22"/>
        </w:rPr>
        <w:t xml:space="preserve">The index offence/s associated with a client’s forensic order may be </w:t>
      </w:r>
      <w:r w:rsidR="00BE782B">
        <w:rPr>
          <w:rFonts w:cs="Arial"/>
          <w:szCs w:val="22"/>
        </w:rPr>
        <w:t xml:space="preserve">a ‘prescribed offence’ as defined in the </w:t>
      </w:r>
      <w:r w:rsidR="00BE782B" w:rsidRPr="005338F4">
        <w:rPr>
          <w:rFonts w:cs="Arial"/>
          <w:i/>
          <w:szCs w:val="22"/>
        </w:rPr>
        <w:t>Mental Health Act (2016),</w:t>
      </w:r>
      <w:r w:rsidR="00BE782B">
        <w:rPr>
          <w:rFonts w:cs="Arial"/>
          <w:szCs w:val="22"/>
        </w:rPr>
        <w:t xml:space="preserve"> Prescribed offences are </w:t>
      </w:r>
      <w:r>
        <w:rPr>
          <w:rFonts w:cs="Arial"/>
          <w:szCs w:val="22"/>
        </w:rPr>
        <w:t xml:space="preserve">considered </w:t>
      </w:r>
      <w:r w:rsidR="00BE782B">
        <w:rPr>
          <w:rFonts w:cs="Arial"/>
          <w:szCs w:val="22"/>
        </w:rPr>
        <w:t>serious</w:t>
      </w:r>
      <w:r>
        <w:rPr>
          <w:rFonts w:cs="Arial"/>
          <w:szCs w:val="22"/>
        </w:rPr>
        <w:t xml:space="preserve"> </w:t>
      </w:r>
      <w:r w:rsidR="00BE782B">
        <w:rPr>
          <w:rFonts w:cs="Arial"/>
          <w:szCs w:val="22"/>
        </w:rPr>
        <w:t xml:space="preserve">offences. </w:t>
      </w:r>
      <w:r>
        <w:rPr>
          <w:rFonts w:cs="Arial"/>
          <w:szCs w:val="22"/>
        </w:rPr>
        <w:t>Where the index offence/s of a client’s forensic order is a prescribed offence/s the Senior Practitioner must be cognisant of additional assessment and monitoring requirements</w:t>
      </w:r>
      <w:r w:rsidR="0084362D">
        <w:rPr>
          <w:rFonts w:cs="Arial"/>
          <w:szCs w:val="22"/>
        </w:rPr>
        <w:t xml:space="preserve"> (r</w:t>
      </w:r>
      <w:r w:rsidR="00BE782B" w:rsidRPr="00E13FCD">
        <w:rPr>
          <w:rFonts w:cs="Arial"/>
          <w:szCs w:val="22"/>
        </w:rPr>
        <w:t xml:space="preserve">efer to </w:t>
      </w:r>
      <w:r w:rsidR="00BE782B" w:rsidRPr="00E13FCD">
        <w:rPr>
          <w:rFonts w:cs="Arial"/>
          <w:i/>
          <w:szCs w:val="22"/>
        </w:rPr>
        <w:t>Director of Forensic Disability Policy</w:t>
      </w:r>
      <w:r w:rsidR="00BE782B">
        <w:rPr>
          <w:rFonts w:cs="Arial"/>
          <w:i/>
          <w:szCs w:val="22"/>
        </w:rPr>
        <w:t xml:space="preserve"> </w:t>
      </w:r>
      <w:r w:rsidR="00BE782B" w:rsidRPr="00E13FCD">
        <w:rPr>
          <w:rFonts w:cs="Arial"/>
          <w:i/>
          <w:szCs w:val="22"/>
        </w:rPr>
        <w:t>–</w:t>
      </w:r>
      <w:r w:rsidR="00BE782B">
        <w:rPr>
          <w:rFonts w:cs="Arial"/>
          <w:i/>
          <w:szCs w:val="22"/>
        </w:rPr>
        <w:t xml:space="preserve"> </w:t>
      </w:r>
      <w:r w:rsidR="0084362D">
        <w:rPr>
          <w:rFonts w:cs="Arial"/>
          <w:i/>
          <w:szCs w:val="22"/>
        </w:rPr>
        <w:t>Clients for whom the Offence L</w:t>
      </w:r>
      <w:r w:rsidR="00BE782B" w:rsidRPr="00360B45">
        <w:rPr>
          <w:rFonts w:cs="Arial"/>
          <w:i/>
          <w:szCs w:val="22"/>
        </w:rPr>
        <w:t>ead</w:t>
      </w:r>
      <w:r w:rsidR="0084362D">
        <w:rPr>
          <w:rFonts w:cs="Arial"/>
          <w:i/>
          <w:szCs w:val="22"/>
        </w:rPr>
        <w:t>ing to the Forensic Order is a Prescribed O</w:t>
      </w:r>
      <w:r w:rsidR="00BE782B" w:rsidRPr="00360B45">
        <w:rPr>
          <w:rFonts w:cs="Arial"/>
          <w:i/>
          <w:szCs w:val="22"/>
        </w:rPr>
        <w:t>ffence</w:t>
      </w:r>
      <w:r w:rsidR="00BE782B">
        <w:rPr>
          <w:rFonts w:cs="Arial"/>
          <w:i/>
          <w:szCs w:val="22"/>
        </w:rPr>
        <w:t>)</w:t>
      </w:r>
      <w:r w:rsidR="00BE782B" w:rsidRPr="00E13FCD">
        <w:rPr>
          <w:rFonts w:cs="Arial"/>
          <w:szCs w:val="22"/>
        </w:rPr>
        <w:t>.</w:t>
      </w:r>
    </w:p>
    <w:p w14:paraId="2832BCC8" w14:textId="77777777" w:rsidR="00BE782B" w:rsidRDefault="00BE782B" w:rsidP="008827DB">
      <w:pPr>
        <w:spacing w:after="0"/>
        <w:jc w:val="both"/>
        <w:rPr>
          <w:rFonts w:cs="Arial"/>
          <w:szCs w:val="22"/>
        </w:rPr>
      </w:pPr>
    </w:p>
    <w:p w14:paraId="3D810818" w14:textId="2C10C952" w:rsidR="00BE782B" w:rsidRDefault="00350CA6" w:rsidP="008827DB">
      <w:pPr>
        <w:spacing w:after="0"/>
        <w:jc w:val="both"/>
        <w:rPr>
          <w:rFonts w:cs="Arial"/>
          <w:szCs w:val="22"/>
        </w:rPr>
      </w:pPr>
      <w:r>
        <w:rPr>
          <w:rFonts w:cs="Arial"/>
          <w:szCs w:val="22"/>
        </w:rPr>
        <w:t>Where the index offence/s of a client’s forensic order is a prescribed offence/s</w:t>
      </w:r>
      <w:r w:rsidR="00BE782B">
        <w:rPr>
          <w:rFonts w:cs="Arial"/>
          <w:szCs w:val="22"/>
        </w:rPr>
        <w:t>, the Senior Practitioner must notify the Director of Forensic Disability of any significant changes to the client’s IDP such as any increase or decrease in the level of LCT or failure to comply with LCT conditions</w:t>
      </w:r>
      <w:r w:rsidR="00344BC8">
        <w:rPr>
          <w:rFonts w:cs="Arial"/>
          <w:szCs w:val="22"/>
        </w:rPr>
        <w:t xml:space="preserve"> (refer to</w:t>
      </w:r>
      <w:r w:rsidR="00BE782B">
        <w:rPr>
          <w:rFonts w:cs="Arial"/>
          <w:szCs w:val="22"/>
        </w:rPr>
        <w:t xml:space="preserve"> Director of Forensic Disability</w:t>
      </w:r>
      <w:r w:rsidR="00344BC8">
        <w:rPr>
          <w:rFonts w:cs="Arial"/>
          <w:szCs w:val="22"/>
        </w:rPr>
        <w:t xml:space="preserve"> </w:t>
      </w:r>
      <w:r w:rsidR="00BE782B">
        <w:rPr>
          <w:rFonts w:cs="Arial"/>
          <w:szCs w:val="22"/>
        </w:rPr>
        <w:t xml:space="preserve">– </w:t>
      </w:r>
      <w:r w:rsidR="00BE782B" w:rsidRPr="0088486B">
        <w:rPr>
          <w:rFonts w:cs="Arial"/>
          <w:i/>
          <w:szCs w:val="22"/>
        </w:rPr>
        <w:t>Notification</w:t>
      </w:r>
      <w:r w:rsidR="00BE782B" w:rsidRPr="00382562">
        <w:rPr>
          <w:rFonts w:cs="Arial"/>
          <w:i/>
          <w:szCs w:val="22"/>
        </w:rPr>
        <w:t xml:space="preserve"> of Incidents to</w:t>
      </w:r>
      <w:r w:rsidR="00BE782B" w:rsidRPr="0088486B">
        <w:rPr>
          <w:rFonts w:cs="Arial"/>
          <w:i/>
          <w:szCs w:val="22"/>
        </w:rPr>
        <w:t xml:space="preserve"> Director of Forensic Disability</w:t>
      </w:r>
      <w:r w:rsidR="00BE782B">
        <w:rPr>
          <w:rFonts w:cs="Arial"/>
          <w:szCs w:val="22"/>
        </w:rPr>
        <w:t xml:space="preserve"> </w:t>
      </w:r>
      <w:r w:rsidR="00344BC8">
        <w:rPr>
          <w:rFonts w:cs="Arial"/>
          <w:szCs w:val="22"/>
        </w:rPr>
        <w:t xml:space="preserve">Policy </w:t>
      </w:r>
      <w:r w:rsidR="00BE782B">
        <w:rPr>
          <w:rFonts w:cs="Arial"/>
          <w:szCs w:val="22"/>
        </w:rPr>
        <w:t xml:space="preserve">and </w:t>
      </w:r>
      <w:r w:rsidR="00344BC8">
        <w:rPr>
          <w:rFonts w:cs="Arial"/>
          <w:i/>
          <w:szCs w:val="22"/>
        </w:rPr>
        <w:t>Clients for whom the Offence L</w:t>
      </w:r>
      <w:r w:rsidR="00BE782B" w:rsidRPr="0088486B">
        <w:rPr>
          <w:rFonts w:cs="Arial"/>
          <w:i/>
          <w:szCs w:val="22"/>
        </w:rPr>
        <w:t>ead</w:t>
      </w:r>
      <w:r w:rsidR="00344BC8">
        <w:rPr>
          <w:rFonts w:cs="Arial"/>
          <w:i/>
          <w:szCs w:val="22"/>
        </w:rPr>
        <w:t>ing to the Forensic Order is a Prescribed O</w:t>
      </w:r>
      <w:r w:rsidR="00BE782B" w:rsidRPr="0088486B">
        <w:rPr>
          <w:rFonts w:cs="Arial"/>
          <w:i/>
          <w:szCs w:val="22"/>
        </w:rPr>
        <w:t>ffence</w:t>
      </w:r>
      <w:r w:rsidR="00344BC8">
        <w:rPr>
          <w:rFonts w:cs="Arial"/>
          <w:i/>
          <w:szCs w:val="22"/>
        </w:rPr>
        <w:t xml:space="preserve"> Policy and Procedure</w:t>
      </w:r>
      <w:r w:rsidR="00BE782B">
        <w:rPr>
          <w:rFonts w:cs="Arial"/>
          <w:szCs w:val="22"/>
        </w:rPr>
        <w:t xml:space="preserve">). </w:t>
      </w:r>
    </w:p>
    <w:p w14:paraId="3F733626" w14:textId="77777777" w:rsidR="009144D2" w:rsidRDefault="009144D2">
      <w:pPr>
        <w:spacing w:after="0"/>
        <w:rPr>
          <w:b/>
        </w:rPr>
      </w:pPr>
      <w:r>
        <w:rPr>
          <w:b/>
        </w:rPr>
        <w:br w:type="page"/>
      </w:r>
    </w:p>
    <w:p w14:paraId="5762AA08" w14:textId="60E800CA" w:rsidR="00861193" w:rsidRPr="00B966AD" w:rsidRDefault="00861193" w:rsidP="00861193">
      <w:pPr>
        <w:tabs>
          <w:tab w:val="left" w:pos="2552"/>
        </w:tabs>
        <w:spacing w:before="360"/>
      </w:pPr>
      <w:r w:rsidRPr="00B966AD">
        <w:rPr>
          <w:b/>
        </w:rPr>
        <w:lastRenderedPageBreak/>
        <w:t>Date of approval:</w:t>
      </w:r>
      <w:r w:rsidR="00BE782B">
        <w:tab/>
      </w:r>
      <w:r w:rsidR="00C20563">
        <w:t>09</w:t>
      </w:r>
      <w:r w:rsidR="00C20563" w:rsidRPr="00B966AD">
        <w:t xml:space="preserve"> </w:t>
      </w:r>
      <w:r w:rsidR="00C20563">
        <w:t>January</w:t>
      </w:r>
      <w:r w:rsidR="00C20563" w:rsidRPr="00B966AD">
        <w:t xml:space="preserve"> 202</w:t>
      </w:r>
      <w:r w:rsidR="00C20563">
        <w:t>3</w:t>
      </w:r>
    </w:p>
    <w:p w14:paraId="7F21D20A" w14:textId="1C59507B" w:rsidR="00861193" w:rsidRPr="00B966AD" w:rsidRDefault="00861193" w:rsidP="00861193">
      <w:pPr>
        <w:tabs>
          <w:tab w:val="left" w:pos="2552"/>
        </w:tabs>
      </w:pPr>
      <w:r w:rsidRPr="00B966AD">
        <w:rPr>
          <w:b/>
        </w:rPr>
        <w:t>Date of operation:</w:t>
      </w:r>
      <w:r w:rsidR="00204104">
        <w:tab/>
      </w:r>
      <w:r w:rsidR="00C20563">
        <w:t>01</w:t>
      </w:r>
      <w:r w:rsidR="00C20563" w:rsidRPr="00B966AD">
        <w:t xml:space="preserve"> </w:t>
      </w:r>
      <w:r w:rsidR="00C20563">
        <w:t>February</w:t>
      </w:r>
      <w:r w:rsidR="00C20563" w:rsidRPr="00B966AD">
        <w:t xml:space="preserve"> 202</w:t>
      </w:r>
      <w:r w:rsidR="00C20563">
        <w:t>3</w:t>
      </w:r>
    </w:p>
    <w:p w14:paraId="4F83C15E" w14:textId="7B83682D" w:rsidR="00861193" w:rsidRPr="00B966AD" w:rsidRDefault="00861193" w:rsidP="00861193">
      <w:pPr>
        <w:pBdr>
          <w:bottom w:val="single" w:sz="6" w:space="1" w:color="auto"/>
        </w:pBdr>
        <w:tabs>
          <w:tab w:val="left" w:pos="2552"/>
        </w:tabs>
      </w:pPr>
      <w:r w:rsidRPr="00B966AD">
        <w:rPr>
          <w:b/>
        </w:rPr>
        <w:t>Date to be reviewed:</w:t>
      </w:r>
      <w:r w:rsidRPr="00B966AD">
        <w:tab/>
      </w:r>
      <w:r w:rsidR="00C20563">
        <w:t>01</w:t>
      </w:r>
      <w:r w:rsidR="00FE75C1" w:rsidRPr="00B966AD">
        <w:t xml:space="preserve"> </w:t>
      </w:r>
      <w:r w:rsidR="00C20563">
        <w:t>February</w:t>
      </w:r>
      <w:r w:rsidR="00C20563" w:rsidRPr="00B966AD">
        <w:t xml:space="preserve"> </w:t>
      </w:r>
      <w:r w:rsidRPr="00B966AD">
        <w:t>202</w:t>
      </w:r>
      <w:r w:rsidR="002E4980">
        <w:t>6</w:t>
      </w:r>
    </w:p>
    <w:p w14:paraId="0C9E172E" w14:textId="42F45A9F" w:rsidR="00861193" w:rsidRPr="00B966AD" w:rsidRDefault="002E4980" w:rsidP="00861193">
      <w:pPr>
        <w:tabs>
          <w:tab w:val="left" w:pos="2552"/>
        </w:tabs>
      </w:pPr>
      <w:r>
        <w:rPr>
          <w:b/>
        </w:rPr>
        <w:t>Designation</w:t>
      </w:r>
      <w:r w:rsidR="00861193" w:rsidRPr="00B966AD">
        <w:rPr>
          <w:b/>
        </w:rPr>
        <w:t>:</w:t>
      </w:r>
      <w:r w:rsidR="00861193" w:rsidRPr="00B966AD">
        <w:tab/>
        <w:t>Director of Forensic Disability</w:t>
      </w:r>
    </w:p>
    <w:p w14:paraId="27EC05FF" w14:textId="36573707" w:rsidR="00861193" w:rsidRPr="00B966AD" w:rsidRDefault="00861193" w:rsidP="00861193">
      <w:pPr>
        <w:pBdr>
          <w:bottom w:val="single" w:sz="6" w:space="1" w:color="auto"/>
        </w:pBdr>
        <w:tabs>
          <w:tab w:val="left" w:pos="2552"/>
        </w:tabs>
      </w:pPr>
      <w:r w:rsidRPr="00B966AD">
        <w:rPr>
          <w:b/>
        </w:rPr>
        <w:t>Help Contact:</w:t>
      </w:r>
      <w:r w:rsidRPr="00B966AD">
        <w:tab/>
      </w:r>
      <w:hyperlink r:id="rId8" w:history="1">
        <w:r w:rsidR="002E4980">
          <w:rPr>
            <w:color w:val="0000FF" w:themeColor="hyperlink"/>
            <w:u w:val="single"/>
          </w:rPr>
          <w:t>directorforensicdisability@dsdsatsip.qld.gov.au</w:t>
        </w:r>
      </w:hyperlink>
    </w:p>
    <w:p w14:paraId="3140DA10" w14:textId="6E32CF13" w:rsidR="00A72C57" w:rsidRPr="00A72C57" w:rsidRDefault="00861193" w:rsidP="00A72C57">
      <w:pPr>
        <w:rPr>
          <w:lang w:val="en-US"/>
        </w:rPr>
      </w:pPr>
      <w:r w:rsidRPr="00B966AD">
        <w:rPr>
          <w:bCs/>
          <w:sz w:val="24"/>
        </w:rPr>
        <w:t>Jenny Lynas</w:t>
      </w:r>
      <w:r w:rsidRPr="00B966AD">
        <w:rPr>
          <w:bCs/>
          <w:sz w:val="24"/>
        </w:rPr>
        <w:br/>
        <w:t>Director of Forensic Disability</w:t>
      </w:r>
    </w:p>
    <w:sectPr w:rsidR="00A72C57" w:rsidRPr="00A72C57" w:rsidSect="00861193">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1706" w14:textId="77777777" w:rsidR="00C90DB4" w:rsidRDefault="00C90DB4">
      <w:r>
        <w:separator/>
      </w:r>
    </w:p>
  </w:endnote>
  <w:endnote w:type="continuationSeparator" w:id="0">
    <w:p w14:paraId="11381C18" w14:textId="77777777" w:rsidR="00C90DB4" w:rsidRDefault="00C9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8827DB">
          <w:rPr>
            <w:noProof/>
          </w:rPr>
          <w:t>2</w:t>
        </w:r>
        <w:r>
          <w:rPr>
            <w:noProof/>
          </w:rPr>
          <w:fldChar w:fldCharType="end"/>
        </w:r>
      </w:p>
    </w:sdtContent>
  </w:sdt>
  <w:p w14:paraId="1046F1F6" w14:textId="77777777" w:rsidR="000B06EF" w:rsidRDefault="000B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F8A7" w14:textId="77777777" w:rsidR="00C90DB4" w:rsidRDefault="00C90DB4">
      <w:r>
        <w:separator/>
      </w:r>
    </w:p>
  </w:footnote>
  <w:footnote w:type="continuationSeparator" w:id="0">
    <w:p w14:paraId="4AF7C440" w14:textId="77777777" w:rsidR="00C90DB4" w:rsidRDefault="00C9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77777777" w:rsidR="000B06EF" w:rsidRDefault="000B06EF">
    <w:pPr>
      <w:pStyle w:val="Header"/>
    </w:pPr>
    <w:r>
      <w:rPr>
        <w:noProof/>
      </w:rPr>
      <w:drawing>
        <wp:anchor distT="0" distB="0" distL="114300" distR="114300" simplePos="0" relativeHeight="251662336"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77777777" w:rsidR="000B06EF" w:rsidRDefault="000B06EF">
    <w:pPr>
      <w:pStyle w:val="Header"/>
    </w:pPr>
    <w:r>
      <w:rPr>
        <w:noProof/>
      </w:rPr>
      <w:drawing>
        <wp:anchor distT="0" distB="0" distL="114300" distR="114300" simplePos="0" relativeHeight="251661312"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7D"/>
    <w:multiLevelType w:val="hybridMultilevel"/>
    <w:tmpl w:val="B4662D02"/>
    <w:lvl w:ilvl="0" w:tplc="5E542166">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5456E3"/>
    <w:multiLevelType w:val="hybridMultilevel"/>
    <w:tmpl w:val="634CF620"/>
    <w:lvl w:ilvl="0" w:tplc="F412206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5B211A"/>
    <w:multiLevelType w:val="hybridMultilevel"/>
    <w:tmpl w:val="4B902D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8DA0A68"/>
    <w:multiLevelType w:val="hybridMultilevel"/>
    <w:tmpl w:val="118454A0"/>
    <w:lvl w:ilvl="0" w:tplc="0D32A6A2">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6A71460"/>
    <w:multiLevelType w:val="hybridMultilevel"/>
    <w:tmpl w:val="5BC4D144"/>
    <w:lvl w:ilvl="0" w:tplc="0702563A">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42186A"/>
    <w:multiLevelType w:val="multilevel"/>
    <w:tmpl w:val="3D88DF58"/>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887732C"/>
    <w:multiLevelType w:val="hybridMultilevel"/>
    <w:tmpl w:val="4CC8F928"/>
    <w:lvl w:ilvl="0" w:tplc="D264DE0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DBA5BCB"/>
    <w:multiLevelType w:val="hybridMultilevel"/>
    <w:tmpl w:val="92F8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885972"/>
    <w:multiLevelType w:val="hybridMultilevel"/>
    <w:tmpl w:val="093EED22"/>
    <w:lvl w:ilvl="0" w:tplc="D340ED86">
      <w:start w:val="1"/>
      <w:numFmt w:val="decimal"/>
      <w:lvlText w:val="%1."/>
      <w:lvlJc w:val="left"/>
      <w:pPr>
        <w:tabs>
          <w:tab w:val="num" w:pos="720"/>
        </w:tabs>
        <w:ind w:left="720" w:hanging="360"/>
      </w:pPr>
      <w:rPr>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0F818E7"/>
    <w:multiLevelType w:val="hybridMultilevel"/>
    <w:tmpl w:val="25CC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02911"/>
    <w:multiLevelType w:val="multilevel"/>
    <w:tmpl w:val="D862C41C"/>
    <w:lvl w:ilvl="0">
      <w:start w:val="1"/>
      <w:numFmt w:val="decimal"/>
      <w:lvlText w:val="%1."/>
      <w:lvlJc w:val="left"/>
      <w:pPr>
        <w:ind w:left="482" w:hanging="482"/>
      </w:pPr>
      <w:rPr>
        <w:rFonts w:hint="default"/>
      </w:rPr>
    </w:lvl>
    <w:lvl w:ilvl="1">
      <w:start w:val="1"/>
      <w:numFmt w:val="decimal"/>
      <w:lvlText w:val="%2."/>
      <w:lvlJc w:val="left"/>
      <w:pPr>
        <w:ind w:left="646" w:hanging="362"/>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8581250"/>
    <w:multiLevelType w:val="hybridMultilevel"/>
    <w:tmpl w:val="C4FC6DAC"/>
    <w:lvl w:ilvl="0" w:tplc="EE968AC8">
      <w:numFmt w:val="bullet"/>
      <w:lvlText w:val="-"/>
      <w:lvlJc w:val="left"/>
      <w:pPr>
        <w:ind w:left="720" w:hanging="360"/>
      </w:pPr>
      <w:rPr>
        <w:rFonts w:ascii="Arial" w:eastAsia="MS Mincho" w:hAnsi="Arial" w:cs="Arial" w:hint="default"/>
        <w:b/>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820B9"/>
    <w:multiLevelType w:val="hybridMultilevel"/>
    <w:tmpl w:val="84C02AC8"/>
    <w:lvl w:ilvl="0" w:tplc="3AD21C22">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1073202"/>
    <w:multiLevelType w:val="hybridMultilevel"/>
    <w:tmpl w:val="5D5ACDB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53761595"/>
    <w:multiLevelType w:val="hybridMultilevel"/>
    <w:tmpl w:val="C9F0B85A"/>
    <w:lvl w:ilvl="0" w:tplc="5E042A8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6DB66A5"/>
    <w:multiLevelType w:val="hybridMultilevel"/>
    <w:tmpl w:val="741A792E"/>
    <w:lvl w:ilvl="0" w:tplc="C1BCE4F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82B4034"/>
    <w:multiLevelType w:val="hybridMultilevel"/>
    <w:tmpl w:val="452C188E"/>
    <w:lvl w:ilvl="0" w:tplc="044C4696">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CC2420E"/>
    <w:multiLevelType w:val="hybridMultilevel"/>
    <w:tmpl w:val="549073F2"/>
    <w:lvl w:ilvl="0" w:tplc="F692BF4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19A29FB"/>
    <w:multiLevelType w:val="hybridMultilevel"/>
    <w:tmpl w:val="AF1407F6"/>
    <w:lvl w:ilvl="0" w:tplc="04707E3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2E74BF"/>
    <w:multiLevelType w:val="multilevel"/>
    <w:tmpl w:val="D862C41C"/>
    <w:lvl w:ilvl="0">
      <w:start w:val="1"/>
      <w:numFmt w:val="decimal"/>
      <w:lvlText w:val="%1."/>
      <w:lvlJc w:val="left"/>
      <w:pPr>
        <w:ind w:left="482" w:hanging="482"/>
      </w:pPr>
      <w:rPr>
        <w:rFonts w:hint="default"/>
      </w:rPr>
    </w:lvl>
    <w:lvl w:ilvl="1">
      <w:start w:val="1"/>
      <w:numFmt w:val="decimal"/>
      <w:lvlText w:val="%2."/>
      <w:lvlJc w:val="left"/>
      <w:pPr>
        <w:ind w:left="646" w:hanging="362"/>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9E77DCC"/>
    <w:multiLevelType w:val="hybridMultilevel"/>
    <w:tmpl w:val="845E8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AA0C04"/>
    <w:multiLevelType w:val="hybridMultilevel"/>
    <w:tmpl w:val="6E949744"/>
    <w:lvl w:ilvl="0" w:tplc="54F82128">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26A22D7"/>
    <w:multiLevelType w:val="hybridMultilevel"/>
    <w:tmpl w:val="44142204"/>
    <w:lvl w:ilvl="0" w:tplc="EC621C9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BB93994"/>
    <w:multiLevelType w:val="multilevel"/>
    <w:tmpl w:val="6124F60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60139722">
    <w:abstractNumId w:val="8"/>
  </w:num>
  <w:num w:numId="2" w16cid:durableId="1054041297">
    <w:abstractNumId w:val="2"/>
  </w:num>
  <w:num w:numId="3" w16cid:durableId="1765572432">
    <w:abstractNumId w:val="13"/>
  </w:num>
  <w:num w:numId="4" w16cid:durableId="2031057438">
    <w:abstractNumId w:val="9"/>
  </w:num>
  <w:num w:numId="5" w16cid:durableId="1429034307">
    <w:abstractNumId w:val="20"/>
  </w:num>
  <w:num w:numId="6" w16cid:durableId="133378984">
    <w:abstractNumId w:val="23"/>
  </w:num>
  <w:num w:numId="7" w16cid:durableId="67923530">
    <w:abstractNumId w:val="4"/>
  </w:num>
  <w:num w:numId="8" w16cid:durableId="1980383245">
    <w:abstractNumId w:val="0"/>
  </w:num>
  <w:num w:numId="9" w16cid:durableId="1585337186">
    <w:abstractNumId w:val="5"/>
  </w:num>
  <w:num w:numId="10" w16cid:durableId="1190873355">
    <w:abstractNumId w:val="17"/>
  </w:num>
  <w:num w:numId="11" w16cid:durableId="988283761">
    <w:abstractNumId w:val="16"/>
  </w:num>
  <w:num w:numId="12" w16cid:durableId="798186054">
    <w:abstractNumId w:val="21"/>
  </w:num>
  <w:num w:numId="13" w16cid:durableId="2095740049">
    <w:abstractNumId w:val="22"/>
  </w:num>
  <w:num w:numId="14" w16cid:durableId="336033547">
    <w:abstractNumId w:val="15"/>
  </w:num>
  <w:num w:numId="15" w16cid:durableId="345518265">
    <w:abstractNumId w:val="3"/>
  </w:num>
  <w:num w:numId="16" w16cid:durableId="1002466080">
    <w:abstractNumId w:val="18"/>
  </w:num>
  <w:num w:numId="17" w16cid:durableId="386615012">
    <w:abstractNumId w:val="14"/>
  </w:num>
  <w:num w:numId="18" w16cid:durableId="1948656477">
    <w:abstractNumId w:val="6"/>
  </w:num>
  <w:num w:numId="19" w16cid:durableId="1417241176">
    <w:abstractNumId w:val="10"/>
  </w:num>
  <w:num w:numId="20" w16cid:durableId="442699526">
    <w:abstractNumId w:val="1"/>
  </w:num>
  <w:num w:numId="21" w16cid:durableId="2034065835">
    <w:abstractNumId w:val="12"/>
  </w:num>
  <w:num w:numId="22" w16cid:durableId="23794459">
    <w:abstractNumId w:val="19"/>
  </w:num>
  <w:num w:numId="23" w16cid:durableId="1397050747">
    <w:abstractNumId w:val="7"/>
  </w:num>
  <w:num w:numId="24" w16cid:durableId="183934883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0779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5BC9"/>
    <w:rsid w:val="0008615F"/>
    <w:rsid w:val="00087D53"/>
    <w:rsid w:val="000915B0"/>
    <w:rsid w:val="00091807"/>
    <w:rsid w:val="00092B8A"/>
    <w:rsid w:val="00093226"/>
    <w:rsid w:val="00093377"/>
    <w:rsid w:val="000940F2"/>
    <w:rsid w:val="00095398"/>
    <w:rsid w:val="000957D1"/>
    <w:rsid w:val="000958D1"/>
    <w:rsid w:val="000A1175"/>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34"/>
    <w:rsid w:val="000D247A"/>
    <w:rsid w:val="000D3398"/>
    <w:rsid w:val="000D5B90"/>
    <w:rsid w:val="000E3449"/>
    <w:rsid w:val="000E4020"/>
    <w:rsid w:val="000E498B"/>
    <w:rsid w:val="000E69DA"/>
    <w:rsid w:val="000E6FD8"/>
    <w:rsid w:val="000E70E6"/>
    <w:rsid w:val="000E72FB"/>
    <w:rsid w:val="000F0D16"/>
    <w:rsid w:val="000F11AC"/>
    <w:rsid w:val="000F18E1"/>
    <w:rsid w:val="000F2B0E"/>
    <w:rsid w:val="000F4320"/>
    <w:rsid w:val="000F5701"/>
    <w:rsid w:val="000F5DE0"/>
    <w:rsid w:val="000F6625"/>
    <w:rsid w:val="000F670B"/>
    <w:rsid w:val="00100220"/>
    <w:rsid w:val="0010193B"/>
    <w:rsid w:val="00102380"/>
    <w:rsid w:val="001023B6"/>
    <w:rsid w:val="00103554"/>
    <w:rsid w:val="00103E62"/>
    <w:rsid w:val="0010628E"/>
    <w:rsid w:val="00106CAC"/>
    <w:rsid w:val="0011106E"/>
    <w:rsid w:val="00113485"/>
    <w:rsid w:val="0011517B"/>
    <w:rsid w:val="00115766"/>
    <w:rsid w:val="00115E04"/>
    <w:rsid w:val="00117319"/>
    <w:rsid w:val="001173AF"/>
    <w:rsid w:val="0012336C"/>
    <w:rsid w:val="00125A9E"/>
    <w:rsid w:val="00127308"/>
    <w:rsid w:val="00127F73"/>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39B0"/>
    <w:rsid w:val="0015407F"/>
    <w:rsid w:val="00154CAD"/>
    <w:rsid w:val="00156F03"/>
    <w:rsid w:val="00157471"/>
    <w:rsid w:val="001605F2"/>
    <w:rsid w:val="001608EA"/>
    <w:rsid w:val="00160B49"/>
    <w:rsid w:val="00161E2B"/>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110F"/>
    <w:rsid w:val="001731B9"/>
    <w:rsid w:val="001735DD"/>
    <w:rsid w:val="00176532"/>
    <w:rsid w:val="001771B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3D0"/>
    <w:rsid w:val="001B7FD2"/>
    <w:rsid w:val="001C0B09"/>
    <w:rsid w:val="001C213E"/>
    <w:rsid w:val="001C47C9"/>
    <w:rsid w:val="001C5775"/>
    <w:rsid w:val="001C686E"/>
    <w:rsid w:val="001C7A7C"/>
    <w:rsid w:val="001D15F1"/>
    <w:rsid w:val="001D1D3D"/>
    <w:rsid w:val="001D234D"/>
    <w:rsid w:val="001D28B5"/>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4104"/>
    <w:rsid w:val="0020536F"/>
    <w:rsid w:val="002056E6"/>
    <w:rsid w:val="00205967"/>
    <w:rsid w:val="0020637E"/>
    <w:rsid w:val="00206777"/>
    <w:rsid w:val="0021215B"/>
    <w:rsid w:val="002140B9"/>
    <w:rsid w:val="002203A6"/>
    <w:rsid w:val="00226951"/>
    <w:rsid w:val="00226BFA"/>
    <w:rsid w:val="00226D91"/>
    <w:rsid w:val="00230F7C"/>
    <w:rsid w:val="002313BE"/>
    <w:rsid w:val="002314C8"/>
    <w:rsid w:val="0023280E"/>
    <w:rsid w:val="00232FAE"/>
    <w:rsid w:val="00233842"/>
    <w:rsid w:val="00234730"/>
    <w:rsid w:val="00234764"/>
    <w:rsid w:val="002358C4"/>
    <w:rsid w:val="00240804"/>
    <w:rsid w:val="00240EC4"/>
    <w:rsid w:val="00240ED8"/>
    <w:rsid w:val="00241526"/>
    <w:rsid w:val="00243A82"/>
    <w:rsid w:val="00245995"/>
    <w:rsid w:val="00246585"/>
    <w:rsid w:val="0024689F"/>
    <w:rsid w:val="0024746C"/>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359E"/>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4980"/>
    <w:rsid w:val="002E5F59"/>
    <w:rsid w:val="002E67FA"/>
    <w:rsid w:val="002F03C8"/>
    <w:rsid w:val="002F05F6"/>
    <w:rsid w:val="002F06F7"/>
    <w:rsid w:val="002F0A8B"/>
    <w:rsid w:val="002F7B19"/>
    <w:rsid w:val="00300DFA"/>
    <w:rsid w:val="00302A75"/>
    <w:rsid w:val="003035B2"/>
    <w:rsid w:val="003039A9"/>
    <w:rsid w:val="00303DDD"/>
    <w:rsid w:val="00310794"/>
    <w:rsid w:val="00311541"/>
    <w:rsid w:val="00311BAB"/>
    <w:rsid w:val="00311DA3"/>
    <w:rsid w:val="0031271C"/>
    <w:rsid w:val="00313BE3"/>
    <w:rsid w:val="003177D5"/>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BC8"/>
    <w:rsid w:val="00344DB7"/>
    <w:rsid w:val="00346B55"/>
    <w:rsid w:val="00346C84"/>
    <w:rsid w:val="00350CA6"/>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3F62"/>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3F07"/>
    <w:rsid w:val="003A4A8D"/>
    <w:rsid w:val="003A4EB2"/>
    <w:rsid w:val="003A50C7"/>
    <w:rsid w:val="003A53E4"/>
    <w:rsid w:val="003A6C0E"/>
    <w:rsid w:val="003A7E49"/>
    <w:rsid w:val="003B07F1"/>
    <w:rsid w:val="003B0E4E"/>
    <w:rsid w:val="003B1815"/>
    <w:rsid w:val="003B3748"/>
    <w:rsid w:val="003B3D4E"/>
    <w:rsid w:val="003B3FBC"/>
    <w:rsid w:val="003B47F3"/>
    <w:rsid w:val="003B4B4E"/>
    <w:rsid w:val="003B5E6B"/>
    <w:rsid w:val="003B689E"/>
    <w:rsid w:val="003C0FC6"/>
    <w:rsid w:val="003C247B"/>
    <w:rsid w:val="003C3165"/>
    <w:rsid w:val="003C3299"/>
    <w:rsid w:val="003C4A57"/>
    <w:rsid w:val="003C54D6"/>
    <w:rsid w:val="003C558F"/>
    <w:rsid w:val="003C62C9"/>
    <w:rsid w:val="003D25AA"/>
    <w:rsid w:val="003D3801"/>
    <w:rsid w:val="003D5897"/>
    <w:rsid w:val="003D5A21"/>
    <w:rsid w:val="003D64FB"/>
    <w:rsid w:val="003D6598"/>
    <w:rsid w:val="003D6890"/>
    <w:rsid w:val="003D7AC8"/>
    <w:rsid w:val="003D7D20"/>
    <w:rsid w:val="003E0877"/>
    <w:rsid w:val="003E2518"/>
    <w:rsid w:val="003E44B5"/>
    <w:rsid w:val="003E5710"/>
    <w:rsid w:val="003E57A0"/>
    <w:rsid w:val="003E5DB7"/>
    <w:rsid w:val="003E656D"/>
    <w:rsid w:val="003E6D97"/>
    <w:rsid w:val="003E7C50"/>
    <w:rsid w:val="003F10C5"/>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22"/>
    <w:rsid w:val="00417CC1"/>
    <w:rsid w:val="004200C6"/>
    <w:rsid w:val="004203CF"/>
    <w:rsid w:val="0042192A"/>
    <w:rsid w:val="00423575"/>
    <w:rsid w:val="00423825"/>
    <w:rsid w:val="00425FA4"/>
    <w:rsid w:val="00430015"/>
    <w:rsid w:val="004301CC"/>
    <w:rsid w:val="004313A1"/>
    <w:rsid w:val="00431A11"/>
    <w:rsid w:val="00431D35"/>
    <w:rsid w:val="0043226F"/>
    <w:rsid w:val="00433F80"/>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57F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5C57"/>
    <w:rsid w:val="004B1066"/>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493F"/>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1221"/>
    <w:rsid w:val="005D2EDE"/>
    <w:rsid w:val="005D5996"/>
    <w:rsid w:val="005D64E0"/>
    <w:rsid w:val="005D6DBA"/>
    <w:rsid w:val="005D6F9D"/>
    <w:rsid w:val="005D7494"/>
    <w:rsid w:val="005D7565"/>
    <w:rsid w:val="005E2946"/>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28B"/>
    <w:rsid w:val="00611BE9"/>
    <w:rsid w:val="00613947"/>
    <w:rsid w:val="00613DF5"/>
    <w:rsid w:val="00614127"/>
    <w:rsid w:val="0061496E"/>
    <w:rsid w:val="00615328"/>
    <w:rsid w:val="00615C0F"/>
    <w:rsid w:val="00621815"/>
    <w:rsid w:val="0062185B"/>
    <w:rsid w:val="00621A9C"/>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459AE"/>
    <w:rsid w:val="00650723"/>
    <w:rsid w:val="00650B89"/>
    <w:rsid w:val="00652F12"/>
    <w:rsid w:val="00654153"/>
    <w:rsid w:val="006563E8"/>
    <w:rsid w:val="0065671E"/>
    <w:rsid w:val="006609C0"/>
    <w:rsid w:val="00660F23"/>
    <w:rsid w:val="00661A6C"/>
    <w:rsid w:val="00662DB3"/>
    <w:rsid w:val="0066429E"/>
    <w:rsid w:val="00665207"/>
    <w:rsid w:val="0066689B"/>
    <w:rsid w:val="00666D90"/>
    <w:rsid w:val="0066728C"/>
    <w:rsid w:val="006705CF"/>
    <w:rsid w:val="00670F2E"/>
    <w:rsid w:val="00673FDF"/>
    <w:rsid w:val="00676CAF"/>
    <w:rsid w:val="006771E9"/>
    <w:rsid w:val="0067778E"/>
    <w:rsid w:val="00680461"/>
    <w:rsid w:val="006804DF"/>
    <w:rsid w:val="006828A5"/>
    <w:rsid w:val="006839CE"/>
    <w:rsid w:val="00684D10"/>
    <w:rsid w:val="00685DEE"/>
    <w:rsid w:val="00687024"/>
    <w:rsid w:val="00687A7A"/>
    <w:rsid w:val="00691EEB"/>
    <w:rsid w:val="00692A07"/>
    <w:rsid w:val="006948AF"/>
    <w:rsid w:val="006953F5"/>
    <w:rsid w:val="00696638"/>
    <w:rsid w:val="00696E82"/>
    <w:rsid w:val="006A06BD"/>
    <w:rsid w:val="006A1FE2"/>
    <w:rsid w:val="006A2B45"/>
    <w:rsid w:val="006A3FA7"/>
    <w:rsid w:val="006A5801"/>
    <w:rsid w:val="006A5B16"/>
    <w:rsid w:val="006A60DB"/>
    <w:rsid w:val="006A6CB1"/>
    <w:rsid w:val="006A74C7"/>
    <w:rsid w:val="006A7C14"/>
    <w:rsid w:val="006B0A27"/>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452"/>
    <w:rsid w:val="006E2EA3"/>
    <w:rsid w:val="006E3EBA"/>
    <w:rsid w:val="006E6A62"/>
    <w:rsid w:val="006E7743"/>
    <w:rsid w:val="006F04D3"/>
    <w:rsid w:val="006F1E9A"/>
    <w:rsid w:val="006F263D"/>
    <w:rsid w:val="006F3577"/>
    <w:rsid w:val="006F3CD4"/>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4BE2"/>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4E5"/>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767"/>
    <w:rsid w:val="007B28EA"/>
    <w:rsid w:val="007B371E"/>
    <w:rsid w:val="007B3DA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3C3D"/>
    <w:rsid w:val="007E6051"/>
    <w:rsid w:val="007E6D51"/>
    <w:rsid w:val="007E746F"/>
    <w:rsid w:val="007F1061"/>
    <w:rsid w:val="007F3188"/>
    <w:rsid w:val="007F33EA"/>
    <w:rsid w:val="007F34E7"/>
    <w:rsid w:val="007F3EE5"/>
    <w:rsid w:val="007F60E6"/>
    <w:rsid w:val="007F6D99"/>
    <w:rsid w:val="007F6F47"/>
    <w:rsid w:val="007F7701"/>
    <w:rsid w:val="007F7F54"/>
    <w:rsid w:val="00800B1D"/>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62D"/>
    <w:rsid w:val="00844CEB"/>
    <w:rsid w:val="00846202"/>
    <w:rsid w:val="00846352"/>
    <w:rsid w:val="0084721A"/>
    <w:rsid w:val="00847CA4"/>
    <w:rsid w:val="00850AB0"/>
    <w:rsid w:val="00850F75"/>
    <w:rsid w:val="00851B6A"/>
    <w:rsid w:val="00851E52"/>
    <w:rsid w:val="008529F0"/>
    <w:rsid w:val="00852CF8"/>
    <w:rsid w:val="00852D17"/>
    <w:rsid w:val="0085331B"/>
    <w:rsid w:val="00856195"/>
    <w:rsid w:val="00856342"/>
    <w:rsid w:val="00856C90"/>
    <w:rsid w:val="008572A0"/>
    <w:rsid w:val="00860218"/>
    <w:rsid w:val="00860267"/>
    <w:rsid w:val="00860B28"/>
    <w:rsid w:val="00861193"/>
    <w:rsid w:val="0086202D"/>
    <w:rsid w:val="00863899"/>
    <w:rsid w:val="008639A2"/>
    <w:rsid w:val="0086739B"/>
    <w:rsid w:val="008675B4"/>
    <w:rsid w:val="00870796"/>
    <w:rsid w:val="00871110"/>
    <w:rsid w:val="00872CD3"/>
    <w:rsid w:val="0087325B"/>
    <w:rsid w:val="00873F76"/>
    <w:rsid w:val="0087587B"/>
    <w:rsid w:val="00875BDF"/>
    <w:rsid w:val="00876281"/>
    <w:rsid w:val="008765E5"/>
    <w:rsid w:val="00880216"/>
    <w:rsid w:val="00880E55"/>
    <w:rsid w:val="008815F0"/>
    <w:rsid w:val="00881E63"/>
    <w:rsid w:val="008827DB"/>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203"/>
    <w:rsid w:val="008A09F1"/>
    <w:rsid w:val="008A0B52"/>
    <w:rsid w:val="008A119F"/>
    <w:rsid w:val="008A30BC"/>
    <w:rsid w:val="008A3656"/>
    <w:rsid w:val="008A414F"/>
    <w:rsid w:val="008A525C"/>
    <w:rsid w:val="008A5A89"/>
    <w:rsid w:val="008A7BAA"/>
    <w:rsid w:val="008B3922"/>
    <w:rsid w:val="008B430D"/>
    <w:rsid w:val="008B556D"/>
    <w:rsid w:val="008B5659"/>
    <w:rsid w:val="008B6BFF"/>
    <w:rsid w:val="008C0ABC"/>
    <w:rsid w:val="008C0D8D"/>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E7138"/>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43E"/>
    <w:rsid w:val="009127D5"/>
    <w:rsid w:val="009135D9"/>
    <w:rsid w:val="009144D2"/>
    <w:rsid w:val="00915B01"/>
    <w:rsid w:val="00915B9A"/>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27E9"/>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66AC"/>
    <w:rsid w:val="009D7997"/>
    <w:rsid w:val="009D7D13"/>
    <w:rsid w:val="009E05C7"/>
    <w:rsid w:val="009E19D5"/>
    <w:rsid w:val="009E240E"/>
    <w:rsid w:val="009E499C"/>
    <w:rsid w:val="009E4E93"/>
    <w:rsid w:val="009E73B5"/>
    <w:rsid w:val="009F06BB"/>
    <w:rsid w:val="009F3AAE"/>
    <w:rsid w:val="009F4C92"/>
    <w:rsid w:val="009F503F"/>
    <w:rsid w:val="00A01078"/>
    <w:rsid w:val="00A01C47"/>
    <w:rsid w:val="00A01C84"/>
    <w:rsid w:val="00A02B2B"/>
    <w:rsid w:val="00A03D81"/>
    <w:rsid w:val="00A05917"/>
    <w:rsid w:val="00A0606D"/>
    <w:rsid w:val="00A1080B"/>
    <w:rsid w:val="00A10FBF"/>
    <w:rsid w:val="00A12574"/>
    <w:rsid w:val="00A16586"/>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7DD"/>
    <w:rsid w:val="00A51E82"/>
    <w:rsid w:val="00A522BC"/>
    <w:rsid w:val="00A5248E"/>
    <w:rsid w:val="00A52E07"/>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AE7"/>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283"/>
    <w:rsid w:val="00AD57FB"/>
    <w:rsid w:val="00AD6214"/>
    <w:rsid w:val="00AD6F72"/>
    <w:rsid w:val="00AD71B8"/>
    <w:rsid w:val="00AE03C9"/>
    <w:rsid w:val="00AE2453"/>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464BC"/>
    <w:rsid w:val="00B52C0E"/>
    <w:rsid w:val="00B5331C"/>
    <w:rsid w:val="00B54622"/>
    <w:rsid w:val="00B549B6"/>
    <w:rsid w:val="00B572C8"/>
    <w:rsid w:val="00B57C05"/>
    <w:rsid w:val="00B62F06"/>
    <w:rsid w:val="00B632EF"/>
    <w:rsid w:val="00B64085"/>
    <w:rsid w:val="00B6535C"/>
    <w:rsid w:val="00B70838"/>
    <w:rsid w:val="00B73232"/>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40DC"/>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6F2"/>
    <w:rsid w:val="00BE39B7"/>
    <w:rsid w:val="00BE4867"/>
    <w:rsid w:val="00BE5274"/>
    <w:rsid w:val="00BE5830"/>
    <w:rsid w:val="00BE754D"/>
    <w:rsid w:val="00BE782B"/>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563"/>
    <w:rsid w:val="00C20D75"/>
    <w:rsid w:val="00C21BD1"/>
    <w:rsid w:val="00C24C1D"/>
    <w:rsid w:val="00C25738"/>
    <w:rsid w:val="00C25974"/>
    <w:rsid w:val="00C26870"/>
    <w:rsid w:val="00C26C63"/>
    <w:rsid w:val="00C30B97"/>
    <w:rsid w:val="00C31981"/>
    <w:rsid w:val="00C31F16"/>
    <w:rsid w:val="00C33A80"/>
    <w:rsid w:val="00C34E30"/>
    <w:rsid w:val="00C3510D"/>
    <w:rsid w:val="00C364AB"/>
    <w:rsid w:val="00C37636"/>
    <w:rsid w:val="00C37C1B"/>
    <w:rsid w:val="00C37D63"/>
    <w:rsid w:val="00C41084"/>
    <w:rsid w:val="00C4229B"/>
    <w:rsid w:val="00C428D2"/>
    <w:rsid w:val="00C43AD6"/>
    <w:rsid w:val="00C45747"/>
    <w:rsid w:val="00C5202D"/>
    <w:rsid w:val="00C52D87"/>
    <w:rsid w:val="00C52DBF"/>
    <w:rsid w:val="00C55D2C"/>
    <w:rsid w:val="00C56738"/>
    <w:rsid w:val="00C56961"/>
    <w:rsid w:val="00C56C4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0DB4"/>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17B8"/>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278"/>
    <w:rsid w:val="00CF2B6C"/>
    <w:rsid w:val="00CF3C8D"/>
    <w:rsid w:val="00CF3FAB"/>
    <w:rsid w:val="00CF67EC"/>
    <w:rsid w:val="00CF6E62"/>
    <w:rsid w:val="00D003D7"/>
    <w:rsid w:val="00D018CC"/>
    <w:rsid w:val="00D037DF"/>
    <w:rsid w:val="00D06B42"/>
    <w:rsid w:val="00D06F34"/>
    <w:rsid w:val="00D125FC"/>
    <w:rsid w:val="00D12BA4"/>
    <w:rsid w:val="00D1339D"/>
    <w:rsid w:val="00D1399A"/>
    <w:rsid w:val="00D13E2C"/>
    <w:rsid w:val="00D14B36"/>
    <w:rsid w:val="00D15621"/>
    <w:rsid w:val="00D2221E"/>
    <w:rsid w:val="00D25BAC"/>
    <w:rsid w:val="00D26EDE"/>
    <w:rsid w:val="00D31225"/>
    <w:rsid w:val="00D32600"/>
    <w:rsid w:val="00D33236"/>
    <w:rsid w:val="00D33E42"/>
    <w:rsid w:val="00D35797"/>
    <w:rsid w:val="00D3585E"/>
    <w:rsid w:val="00D36397"/>
    <w:rsid w:val="00D3679D"/>
    <w:rsid w:val="00D36F0D"/>
    <w:rsid w:val="00D405C7"/>
    <w:rsid w:val="00D40614"/>
    <w:rsid w:val="00D42867"/>
    <w:rsid w:val="00D429A3"/>
    <w:rsid w:val="00D445D6"/>
    <w:rsid w:val="00D44FCB"/>
    <w:rsid w:val="00D45505"/>
    <w:rsid w:val="00D45DB5"/>
    <w:rsid w:val="00D46D6E"/>
    <w:rsid w:val="00D47159"/>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04B1"/>
    <w:rsid w:val="00DB3AC1"/>
    <w:rsid w:val="00DB4100"/>
    <w:rsid w:val="00DB6115"/>
    <w:rsid w:val="00DB71E7"/>
    <w:rsid w:val="00DC376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34F5"/>
    <w:rsid w:val="00E04F3C"/>
    <w:rsid w:val="00E06A09"/>
    <w:rsid w:val="00E071FA"/>
    <w:rsid w:val="00E112EE"/>
    <w:rsid w:val="00E12952"/>
    <w:rsid w:val="00E13BD1"/>
    <w:rsid w:val="00E13D12"/>
    <w:rsid w:val="00E15B95"/>
    <w:rsid w:val="00E16BEC"/>
    <w:rsid w:val="00E203E1"/>
    <w:rsid w:val="00E213CF"/>
    <w:rsid w:val="00E2412D"/>
    <w:rsid w:val="00E254FA"/>
    <w:rsid w:val="00E26DA9"/>
    <w:rsid w:val="00E27B6C"/>
    <w:rsid w:val="00E30521"/>
    <w:rsid w:val="00E313FC"/>
    <w:rsid w:val="00E31FD9"/>
    <w:rsid w:val="00E328B5"/>
    <w:rsid w:val="00E330CE"/>
    <w:rsid w:val="00E33D1A"/>
    <w:rsid w:val="00E341DD"/>
    <w:rsid w:val="00E367E5"/>
    <w:rsid w:val="00E36E6F"/>
    <w:rsid w:val="00E4179E"/>
    <w:rsid w:val="00E42651"/>
    <w:rsid w:val="00E44F67"/>
    <w:rsid w:val="00E45EDE"/>
    <w:rsid w:val="00E45F73"/>
    <w:rsid w:val="00E47FB7"/>
    <w:rsid w:val="00E50AE9"/>
    <w:rsid w:val="00E5210F"/>
    <w:rsid w:val="00E56DCD"/>
    <w:rsid w:val="00E604C5"/>
    <w:rsid w:val="00E60E6A"/>
    <w:rsid w:val="00E624B0"/>
    <w:rsid w:val="00E62AD4"/>
    <w:rsid w:val="00E62AE1"/>
    <w:rsid w:val="00E62E07"/>
    <w:rsid w:val="00E62FBC"/>
    <w:rsid w:val="00E65413"/>
    <w:rsid w:val="00E65967"/>
    <w:rsid w:val="00E65A10"/>
    <w:rsid w:val="00E6710A"/>
    <w:rsid w:val="00E714D0"/>
    <w:rsid w:val="00E83B43"/>
    <w:rsid w:val="00E8477D"/>
    <w:rsid w:val="00E855B8"/>
    <w:rsid w:val="00E85BC9"/>
    <w:rsid w:val="00E8665B"/>
    <w:rsid w:val="00E86F93"/>
    <w:rsid w:val="00E87AD2"/>
    <w:rsid w:val="00E9033A"/>
    <w:rsid w:val="00E91322"/>
    <w:rsid w:val="00E91AD3"/>
    <w:rsid w:val="00E93257"/>
    <w:rsid w:val="00E9444F"/>
    <w:rsid w:val="00E96131"/>
    <w:rsid w:val="00EA0915"/>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39DD"/>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17083"/>
    <w:rsid w:val="00F2021D"/>
    <w:rsid w:val="00F227E8"/>
    <w:rsid w:val="00F2358E"/>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34B2"/>
    <w:rsid w:val="00F603AD"/>
    <w:rsid w:val="00F61593"/>
    <w:rsid w:val="00F63069"/>
    <w:rsid w:val="00F637AC"/>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81A"/>
    <w:rsid w:val="00FD2D8D"/>
    <w:rsid w:val="00FD355B"/>
    <w:rsid w:val="00FD3628"/>
    <w:rsid w:val="00FD4003"/>
    <w:rsid w:val="00FD4F88"/>
    <w:rsid w:val="00FD7D5E"/>
    <w:rsid w:val="00FE2506"/>
    <w:rsid w:val="00FE2B1A"/>
    <w:rsid w:val="00FE2F50"/>
    <w:rsid w:val="00FE4FE9"/>
    <w:rsid w:val="00FE75C1"/>
    <w:rsid w:val="00FE7FC9"/>
    <w:rsid w:val="00FF51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204104"/>
    <w:pPr>
      <w:suppressAutoHyphens/>
      <w:spacing w:before="200" w:after="200"/>
      <w:ind w:left="0"/>
      <w:jc w:val="both"/>
      <w:outlineLvl w:val="1"/>
    </w:pPr>
    <w:rPr>
      <w:rFonts w:cs="Arial"/>
      <w:b/>
      <w:sz w:val="24"/>
    </w:rPr>
  </w:style>
  <w:style w:type="paragraph" w:styleId="Heading3">
    <w:name w:val="heading 3"/>
    <w:basedOn w:val="Normal"/>
    <w:next w:val="Normal"/>
    <w:qFormat/>
    <w:rsid w:val="00691EEB"/>
    <w:pPr>
      <w:tabs>
        <w:tab w:val="left" w:pos="567"/>
      </w:tabs>
      <w:suppressAutoHyphens/>
      <w:spacing w:after="120"/>
      <w:jc w:val="both"/>
      <w:outlineLvl w:val="2"/>
    </w:pPr>
    <w:rPr>
      <w:rFonts w:cs="Arial"/>
      <w:b/>
      <w:szCs w:val="22"/>
    </w:rPr>
  </w:style>
  <w:style w:type="paragraph" w:styleId="Heading4">
    <w:name w:val="heading 4"/>
    <w:basedOn w:val="Normal"/>
    <w:next w:val="Normal"/>
    <w:link w:val="Heading4Char"/>
    <w:qFormat/>
    <w:rsid w:val="00691EEB"/>
    <w:pPr>
      <w:keepNext/>
      <w:spacing w:before="240" w:after="60"/>
      <w:outlineLvl w:val="3"/>
    </w:pPr>
    <w:rPr>
      <w:rFonts w:eastAsia="MS Mincho"/>
      <w:b/>
      <w:bCs/>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uiPriority w:val="9"/>
    <w:rsid w:val="00691EEB"/>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1EEB"/>
    <w:pPr>
      <w:spacing w:after="0"/>
      <w:ind w:left="720"/>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sid w:val="003D7D20"/>
    <w:pPr>
      <w:suppressAutoHyphens/>
      <w:spacing w:after="100"/>
    </w:pPr>
    <w:rPr>
      <w:rFonts w:cs="Times New Roman"/>
      <w:b/>
      <w:bCs/>
    </w:rPr>
  </w:style>
  <w:style w:type="character" w:customStyle="1" w:styleId="CommentSubjectChar">
    <w:name w:val="Comment Subject Char"/>
    <w:basedOn w:val="CommentTextChar"/>
    <w:link w:val="CommentSubject"/>
    <w:rsid w:val="003D7D20"/>
    <w:rPr>
      <w:rFonts w:ascii="Arial" w:hAnsi="Arial" w:cs="Arial"/>
      <w:b/>
      <w:bCs/>
    </w:rPr>
  </w:style>
  <w:style w:type="paragraph" w:styleId="Revision">
    <w:name w:val="Revision"/>
    <w:hidden/>
    <w:uiPriority w:val="99"/>
    <w:semiHidden/>
    <w:rsid w:val="003D7D20"/>
    <w:rPr>
      <w:rFonts w:ascii="Arial" w:hAnsi="Arial"/>
      <w:sz w:val="24"/>
      <w:szCs w:val="24"/>
    </w:rPr>
  </w:style>
  <w:style w:type="character" w:customStyle="1" w:styleId="hi">
    <w:name w:val="hi"/>
    <w:basedOn w:val="DefaultParagraphFont"/>
    <w:rsid w:val="007E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EDB0-6A96-4A36-9C94-33673BCF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Community Treatment and Other Leave</vt:lpstr>
    </vt:vector>
  </TitlesOfParts>
  <Manager/>
  <Company>Queensland Government</Company>
  <LinksUpToDate>false</LinksUpToDate>
  <CharactersWithSpaces>23134</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Treatment and Other Leave</dc:title>
  <dc:subject>Community Treatment and Other Leave Procedure</dc:subject>
  <dc:creator>Director of Forensic Disability</dc:creator>
  <cp:keywords>operational; procedure; forensic; disability; client; community; treatment; leave</cp:keywords>
  <cp:lastModifiedBy>Megan Crofts</cp:lastModifiedBy>
  <cp:revision>7</cp:revision>
  <cp:lastPrinted>2022-12-22T22:26:00Z</cp:lastPrinted>
  <dcterms:created xsi:type="dcterms:W3CDTF">2022-12-19T04:02:00Z</dcterms:created>
  <dcterms:modified xsi:type="dcterms:W3CDTF">2023-05-04T06:58:00Z</dcterms:modified>
  <cp:category>Community Treatment and Other Leave Procedure</cp:category>
</cp:coreProperties>
</file>