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483FC" w14:textId="77777777" w:rsidR="00A5251F" w:rsidRPr="00DE7318" w:rsidRDefault="00A5251F" w:rsidP="00A5251F">
      <w:pPr>
        <w:pStyle w:val="Heading1"/>
        <w:jc w:val="center"/>
        <w:rPr>
          <w:szCs w:val="48"/>
        </w:rPr>
      </w:pPr>
      <w:r w:rsidRPr="00DE7318">
        <w:rPr>
          <w:szCs w:val="48"/>
        </w:rPr>
        <w:t>Director of Forensic Disability</w:t>
      </w:r>
    </w:p>
    <w:p w14:paraId="22A852BC" w14:textId="77777777" w:rsidR="00A5251F" w:rsidRPr="00DE7318" w:rsidRDefault="00A5251F" w:rsidP="00A5251F">
      <w:pPr>
        <w:pStyle w:val="Heading1"/>
        <w:jc w:val="center"/>
        <w:rPr>
          <w:szCs w:val="48"/>
        </w:rPr>
      </w:pPr>
      <w:r w:rsidRPr="00DE7318">
        <w:rPr>
          <w:szCs w:val="48"/>
        </w:rPr>
        <w:t>POLICY</w:t>
      </w:r>
    </w:p>
    <w:p w14:paraId="2E7AB743" w14:textId="1B0FA0F8" w:rsidR="00A5251F" w:rsidRPr="00EE46E8" w:rsidRDefault="00A5251F" w:rsidP="00A5251F">
      <w:pPr>
        <w:pStyle w:val="Heading1"/>
        <w:pBdr>
          <w:bottom w:val="single" w:sz="6" w:space="1" w:color="auto"/>
        </w:pBdr>
        <w:spacing w:before="360" w:after="360"/>
        <w:rPr>
          <w:b w:val="0"/>
          <w:sz w:val="36"/>
          <w:szCs w:val="36"/>
        </w:rPr>
      </w:pPr>
      <w:r w:rsidRPr="00EE46E8">
        <w:rPr>
          <w:sz w:val="36"/>
          <w:szCs w:val="36"/>
        </w:rPr>
        <w:t>Title:</w:t>
      </w:r>
      <w:r w:rsidRPr="00EE46E8">
        <w:rPr>
          <w:sz w:val="36"/>
          <w:szCs w:val="36"/>
        </w:rPr>
        <w:tab/>
      </w:r>
      <w:r>
        <w:rPr>
          <w:b w:val="0"/>
          <w:sz w:val="36"/>
          <w:szCs w:val="36"/>
        </w:rPr>
        <w:t>Use of Reasonable Force</w:t>
      </w:r>
    </w:p>
    <w:p w14:paraId="170A58B1" w14:textId="77777777" w:rsidR="00D95A67" w:rsidRPr="000A4E52" w:rsidRDefault="00D95A67" w:rsidP="008E1409">
      <w:pPr>
        <w:pStyle w:val="Heading2"/>
        <w:numPr>
          <w:ilvl w:val="1"/>
          <w:numId w:val="1"/>
        </w:numPr>
      </w:pPr>
      <w:r w:rsidRPr="000A4E52">
        <w:t>Policy Statement</w:t>
      </w:r>
    </w:p>
    <w:p w14:paraId="215FD75E" w14:textId="018C3644" w:rsidR="00050193" w:rsidRPr="00050193" w:rsidRDefault="00CA4543" w:rsidP="003C0663">
      <w:pPr>
        <w:jc w:val="both"/>
        <w:rPr>
          <w:szCs w:val="22"/>
        </w:rPr>
      </w:pPr>
      <w:r>
        <w:rPr>
          <w:szCs w:val="22"/>
        </w:rPr>
        <w:t xml:space="preserve">This policy addresses the use of reasonable force via physical restraint at the </w:t>
      </w:r>
      <w:r w:rsidRPr="00050193">
        <w:rPr>
          <w:szCs w:val="22"/>
        </w:rPr>
        <w:t xml:space="preserve">Forensic Disability Service (FDS). </w:t>
      </w:r>
      <w:r w:rsidR="00EF50D3">
        <w:rPr>
          <w:szCs w:val="22"/>
        </w:rPr>
        <w:t xml:space="preserve">The use of reasonable force is lawful under the </w:t>
      </w:r>
      <w:r w:rsidR="00EF50D3" w:rsidRPr="008A183B">
        <w:rPr>
          <w:i/>
          <w:iCs/>
          <w:szCs w:val="22"/>
        </w:rPr>
        <w:t>Forensic Disability Act 2011</w:t>
      </w:r>
      <w:r w:rsidR="00EF50D3">
        <w:rPr>
          <w:szCs w:val="22"/>
        </w:rPr>
        <w:t xml:space="preserve"> (the Act). </w:t>
      </w:r>
      <w:r w:rsidR="00395641">
        <w:rPr>
          <w:szCs w:val="22"/>
        </w:rPr>
        <w:t xml:space="preserve">The use of reasonable force </w:t>
      </w:r>
      <w:r>
        <w:rPr>
          <w:szCs w:val="22"/>
        </w:rPr>
        <w:t xml:space="preserve">also </w:t>
      </w:r>
      <w:r w:rsidR="00395641">
        <w:rPr>
          <w:szCs w:val="22"/>
        </w:rPr>
        <w:t xml:space="preserve">raises a number of ethical dilemmas and can in some circumstances amount to </w:t>
      </w:r>
      <w:r w:rsidR="000E2754">
        <w:rPr>
          <w:szCs w:val="22"/>
        </w:rPr>
        <w:t>a breach</w:t>
      </w:r>
      <w:r w:rsidR="00395641">
        <w:rPr>
          <w:szCs w:val="22"/>
        </w:rPr>
        <w:t xml:space="preserve"> of a client’s rights. </w:t>
      </w:r>
    </w:p>
    <w:p w14:paraId="5111C45D" w14:textId="500497E2" w:rsidR="00050193" w:rsidRPr="00050193" w:rsidRDefault="00050193" w:rsidP="003C0663">
      <w:pPr>
        <w:pStyle w:val="Default"/>
        <w:jc w:val="both"/>
        <w:rPr>
          <w:sz w:val="22"/>
          <w:szCs w:val="22"/>
        </w:rPr>
      </w:pPr>
      <w:r w:rsidRPr="00050193">
        <w:rPr>
          <w:sz w:val="22"/>
          <w:szCs w:val="22"/>
        </w:rPr>
        <w:t xml:space="preserve">This </w:t>
      </w:r>
      <w:r w:rsidR="007E77A6">
        <w:rPr>
          <w:sz w:val="22"/>
          <w:szCs w:val="22"/>
        </w:rPr>
        <w:t>p</w:t>
      </w:r>
      <w:r w:rsidRPr="00050193">
        <w:rPr>
          <w:sz w:val="22"/>
          <w:szCs w:val="22"/>
        </w:rPr>
        <w:t xml:space="preserve">olicy must be read in conjunction with the </w:t>
      </w:r>
      <w:r w:rsidRPr="00050193">
        <w:rPr>
          <w:i/>
          <w:sz w:val="22"/>
          <w:szCs w:val="22"/>
        </w:rPr>
        <w:t>Director of Forensic Disability Policy</w:t>
      </w:r>
      <w:r w:rsidR="007A7B54">
        <w:rPr>
          <w:i/>
          <w:sz w:val="22"/>
          <w:szCs w:val="22"/>
        </w:rPr>
        <w:t xml:space="preserve"> -</w:t>
      </w:r>
      <w:r w:rsidR="00D66C2E">
        <w:rPr>
          <w:sz w:val="22"/>
          <w:szCs w:val="22"/>
        </w:rPr>
        <w:t xml:space="preserve"> </w:t>
      </w:r>
      <w:r w:rsidRPr="00050193">
        <w:rPr>
          <w:i/>
          <w:sz w:val="22"/>
          <w:szCs w:val="22"/>
        </w:rPr>
        <w:t>Regulated Behaviour Control</w:t>
      </w:r>
      <w:r w:rsidRPr="00050193">
        <w:rPr>
          <w:sz w:val="22"/>
          <w:szCs w:val="22"/>
        </w:rPr>
        <w:t>.</w:t>
      </w:r>
    </w:p>
    <w:p w14:paraId="44AD5C2B" w14:textId="112CF427" w:rsidR="003D7AC8" w:rsidRPr="000A4E52" w:rsidRDefault="003D7AC8" w:rsidP="003C0663">
      <w:pPr>
        <w:pStyle w:val="Heading2"/>
        <w:numPr>
          <w:ilvl w:val="1"/>
          <w:numId w:val="1"/>
        </w:numPr>
      </w:pPr>
      <w:r w:rsidRPr="000A4E52">
        <w:t xml:space="preserve">Purpose </w:t>
      </w:r>
    </w:p>
    <w:p w14:paraId="123ABDFE" w14:textId="4AE493A9" w:rsidR="00050193" w:rsidRDefault="00050193" w:rsidP="003C0663">
      <w:pPr>
        <w:spacing w:after="0"/>
        <w:jc w:val="both"/>
        <w:rPr>
          <w:szCs w:val="22"/>
        </w:rPr>
      </w:pPr>
      <w:r>
        <w:rPr>
          <w:szCs w:val="22"/>
        </w:rPr>
        <w:t xml:space="preserve">This policy </w:t>
      </w:r>
      <w:r w:rsidRPr="009268BC">
        <w:rPr>
          <w:szCs w:val="22"/>
          <w:lang w:eastAsia="x-none"/>
        </w:rPr>
        <w:t>set</w:t>
      </w:r>
      <w:r>
        <w:rPr>
          <w:szCs w:val="22"/>
          <w:lang w:eastAsia="x-none"/>
        </w:rPr>
        <w:t>s</w:t>
      </w:r>
      <w:r w:rsidRPr="009268BC">
        <w:rPr>
          <w:szCs w:val="22"/>
          <w:lang w:eastAsia="x-none"/>
        </w:rPr>
        <w:t xml:space="preserve"> out </w:t>
      </w:r>
      <w:r w:rsidRPr="009268BC">
        <w:rPr>
          <w:szCs w:val="22"/>
          <w:lang w:val="x-none" w:eastAsia="x-none"/>
        </w:rPr>
        <w:t xml:space="preserve">the relevant </w:t>
      </w:r>
      <w:r w:rsidRPr="009268BC">
        <w:rPr>
          <w:szCs w:val="22"/>
          <w:lang w:eastAsia="x-none"/>
        </w:rPr>
        <w:t xml:space="preserve">provisions of the Act and the Director of Forensic Disability </w:t>
      </w:r>
      <w:r w:rsidR="007A7B54">
        <w:rPr>
          <w:szCs w:val="22"/>
          <w:lang w:eastAsia="x-none"/>
        </w:rPr>
        <w:t>requirements</w:t>
      </w:r>
      <w:r w:rsidR="007A7B54" w:rsidRPr="009268BC">
        <w:rPr>
          <w:szCs w:val="22"/>
          <w:lang w:eastAsia="x-none"/>
        </w:rPr>
        <w:t xml:space="preserve"> </w:t>
      </w:r>
      <w:r w:rsidRPr="009268BC">
        <w:rPr>
          <w:szCs w:val="22"/>
          <w:lang w:eastAsia="x-none"/>
        </w:rPr>
        <w:t xml:space="preserve">regarding the </w:t>
      </w:r>
      <w:r w:rsidRPr="00277448">
        <w:rPr>
          <w:szCs w:val="22"/>
        </w:rPr>
        <w:t xml:space="preserve">use of </w:t>
      </w:r>
      <w:r>
        <w:rPr>
          <w:szCs w:val="22"/>
        </w:rPr>
        <w:t xml:space="preserve">reasonable force via physical </w:t>
      </w:r>
      <w:r w:rsidRPr="00277448">
        <w:rPr>
          <w:szCs w:val="22"/>
        </w:rPr>
        <w:t>restraint</w:t>
      </w:r>
      <w:r>
        <w:rPr>
          <w:szCs w:val="22"/>
        </w:rPr>
        <w:t xml:space="preserve"> at the FDS. </w:t>
      </w:r>
      <w:r w:rsidRPr="001B4E3F">
        <w:rPr>
          <w:szCs w:val="22"/>
        </w:rPr>
        <w:t>More specifically, it:</w:t>
      </w:r>
      <w:r>
        <w:rPr>
          <w:szCs w:val="22"/>
        </w:rPr>
        <w:t xml:space="preserve"> </w:t>
      </w:r>
    </w:p>
    <w:p w14:paraId="72976421" w14:textId="77777777" w:rsidR="00050193" w:rsidRPr="001B4E3F" w:rsidRDefault="00050193" w:rsidP="003C0663">
      <w:pPr>
        <w:spacing w:after="0"/>
        <w:jc w:val="both"/>
        <w:rPr>
          <w:szCs w:val="22"/>
        </w:rPr>
      </w:pPr>
    </w:p>
    <w:p w14:paraId="34E9424C" w14:textId="77777777" w:rsidR="00050193" w:rsidRPr="00284C4A" w:rsidRDefault="00050193" w:rsidP="005E3231">
      <w:pPr>
        <w:pStyle w:val="ListParagraph"/>
        <w:numPr>
          <w:ilvl w:val="0"/>
          <w:numId w:val="13"/>
        </w:numPr>
        <w:spacing w:line="276" w:lineRule="auto"/>
        <w:jc w:val="both"/>
        <w:rPr>
          <w:rFonts w:ascii="Arial" w:hAnsi="Arial" w:cs="Arial"/>
          <w:sz w:val="22"/>
          <w:szCs w:val="22"/>
        </w:rPr>
      </w:pPr>
      <w:r w:rsidRPr="00284C4A">
        <w:rPr>
          <w:rFonts w:ascii="Arial" w:hAnsi="Arial" w:cs="Arial"/>
          <w:sz w:val="22"/>
          <w:szCs w:val="22"/>
        </w:rPr>
        <w:t>defines physical restraint;</w:t>
      </w:r>
    </w:p>
    <w:p w14:paraId="73A11E45" w14:textId="77777777" w:rsidR="00050193" w:rsidRPr="00284C4A" w:rsidRDefault="00050193" w:rsidP="005E3231">
      <w:pPr>
        <w:pStyle w:val="ListParagraph"/>
        <w:numPr>
          <w:ilvl w:val="0"/>
          <w:numId w:val="13"/>
        </w:numPr>
        <w:spacing w:line="276" w:lineRule="auto"/>
        <w:jc w:val="both"/>
        <w:rPr>
          <w:rFonts w:ascii="Arial" w:hAnsi="Arial" w:cs="Arial"/>
          <w:sz w:val="22"/>
          <w:szCs w:val="22"/>
        </w:rPr>
      </w:pPr>
      <w:r w:rsidRPr="00284C4A">
        <w:rPr>
          <w:rFonts w:ascii="Arial" w:hAnsi="Arial" w:cs="Arial"/>
          <w:sz w:val="22"/>
          <w:szCs w:val="22"/>
        </w:rPr>
        <w:t>sets out a number of prohibited techniques of physical restraint;</w:t>
      </w:r>
    </w:p>
    <w:p w14:paraId="071333E8" w14:textId="77777777" w:rsidR="00050193" w:rsidRPr="00284C4A" w:rsidRDefault="00050193" w:rsidP="005E3231">
      <w:pPr>
        <w:pStyle w:val="ListParagraph"/>
        <w:numPr>
          <w:ilvl w:val="0"/>
          <w:numId w:val="13"/>
        </w:numPr>
        <w:spacing w:line="276" w:lineRule="auto"/>
        <w:jc w:val="both"/>
        <w:rPr>
          <w:rFonts w:ascii="Arial" w:hAnsi="Arial" w:cs="Arial"/>
          <w:sz w:val="22"/>
          <w:szCs w:val="22"/>
        </w:rPr>
      </w:pPr>
      <w:r w:rsidRPr="00284C4A">
        <w:rPr>
          <w:rFonts w:ascii="Arial" w:hAnsi="Arial" w:cs="Arial"/>
          <w:sz w:val="22"/>
          <w:szCs w:val="22"/>
        </w:rPr>
        <w:t>states the limited circumstances in which physical restraint may be used; and</w:t>
      </w:r>
    </w:p>
    <w:p w14:paraId="5DCE9D36" w14:textId="5D6E8FFC" w:rsidR="00E72834" w:rsidRPr="00284C4A" w:rsidRDefault="00050193" w:rsidP="005E3231">
      <w:pPr>
        <w:pStyle w:val="ListParagraph"/>
        <w:numPr>
          <w:ilvl w:val="0"/>
          <w:numId w:val="13"/>
        </w:numPr>
        <w:spacing w:line="276" w:lineRule="auto"/>
        <w:jc w:val="both"/>
        <w:rPr>
          <w:rFonts w:ascii="Arial" w:hAnsi="Arial" w:cs="Arial"/>
          <w:sz w:val="22"/>
          <w:szCs w:val="22"/>
        </w:rPr>
      </w:pPr>
      <w:r w:rsidRPr="00284C4A">
        <w:rPr>
          <w:rFonts w:ascii="Arial" w:hAnsi="Arial" w:cs="Arial"/>
          <w:sz w:val="22"/>
          <w:szCs w:val="22"/>
        </w:rPr>
        <w:t>outlines the reporting requirements for the use of physical restraint.</w:t>
      </w:r>
    </w:p>
    <w:p w14:paraId="555B3D2C" w14:textId="6D66AD70" w:rsidR="00D95A67" w:rsidRPr="000A4E52" w:rsidRDefault="00D95A67" w:rsidP="003C0663">
      <w:pPr>
        <w:pStyle w:val="Heading2"/>
        <w:numPr>
          <w:ilvl w:val="1"/>
          <w:numId w:val="1"/>
        </w:numPr>
      </w:pPr>
      <w:r w:rsidRPr="000A4E52">
        <w:t>Scope</w:t>
      </w:r>
    </w:p>
    <w:p w14:paraId="46A02C36" w14:textId="3E01A265" w:rsidR="00050193" w:rsidRPr="00050193" w:rsidRDefault="00050193" w:rsidP="003C0663">
      <w:pPr>
        <w:jc w:val="both"/>
        <w:rPr>
          <w:szCs w:val="22"/>
        </w:rPr>
      </w:pPr>
      <w:r w:rsidRPr="00050193">
        <w:rPr>
          <w:szCs w:val="22"/>
        </w:rPr>
        <w:t>This policy applies to the FDS. The Administrator, Senior Practitioner</w:t>
      </w:r>
      <w:r w:rsidR="007E77A6">
        <w:rPr>
          <w:szCs w:val="22"/>
        </w:rPr>
        <w:t>s</w:t>
      </w:r>
      <w:r w:rsidRPr="00050193">
        <w:rPr>
          <w:szCs w:val="22"/>
        </w:rPr>
        <w:t>, Authorised Practitioner</w:t>
      </w:r>
      <w:r w:rsidR="007E77A6">
        <w:rPr>
          <w:szCs w:val="22"/>
        </w:rPr>
        <w:t>s</w:t>
      </w:r>
      <w:r w:rsidRPr="00050193">
        <w:rPr>
          <w:szCs w:val="22"/>
        </w:rPr>
        <w:t xml:space="preserve">, and other persons appointed under section 104 of the Act, performing a function or exercising a power under the Act must comply with this </w:t>
      </w:r>
      <w:r w:rsidR="007A7B54">
        <w:rPr>
          <w:szCs w:val="22"/>
        </w:rPr>
        <w:t>p</w:t>
      </w:r>
      <w:r w:rsidR="007A7B54" w:rsidRPr="00050193">
        <w:rPr>
          <w:szCs w:val="22"/>
        </w:rPr>
        <w:t>olicy</w:t>
      </w:r>
      <w:r w:rsidRPr="00050193">
        <w:rPr>
          <w:szCs w:val="22"/>
        </w:rPr>
        <w:t xml:space="preserve">. </w:t>
      </w:r>
    </w:p>
    <w:p w14:paraId="16B5A80E" w14:textId="3759A550" w:rsidR="00050193" w:rsidRPr="00050193" w:rsidRDefault="00050193" w:rsidP="003C0663">
      <w:pPr>
        <w:jc w:val="both"/>
        <w:rPr>
          <w:szCs w:val="22"/>
        </w:rPr>
      </w:pPr>
      <w:r w:rsidRPr="00050193">
        <w:rPr>
          <w:szCs w:val="22"/>
        </w:rPr>
        <w:t>This policy does not apply to police officers exercising their powers with respect to forensic disability clients, or the use of restraint (or ‘clinical holding’) under other jurisdictions such as by medical professionals for the purpose of essential care, assessment and treatment of the client</w:t>
      </w:r>
      <w:r w:rsidR="005E3231">
        <w:rPr>
          <w:szCs w:val="22"/>
        </w:rPr>
        <w:t>.</w:t>
      </w:r>
    </w:p>
    <w:p w14:paraId="6FC33852" w14:textId="77777777" w:rsidR="00050193" w:rsidRPr="00050193" w:rsidRDefault="00050193" w:rsidP="003C0663">
      <w:pPr>
        <w:jc w:val="both"/>
      </w:pPr>
      <w:r w:rsidRPr="00050193">
        <w:t>This policy is not intended and should not be read or construed in any way as attempting to describe, circumvent or limit the application of the common law or the provisions of the Criminal Code Queensland relating to the use of force in self-defence, protection of the public, and concepts of duty of care.</w:t>
      </w:r>
    </w:p>
    <w:p w14:paraId="5B563059" w14:textId="77777777" w:rsidR="00050193" w:rsidRDefault="00050193" w:rsidP="003C0663">
      <w:pPr>
        <w:jc w:val="both"/>
      </w:pPr>
      <w:r w:rsidRPr="00050193">
        <w:t>This policy must be implemented in a way that is consistent with the purpose and principles of the Act.</w:t>
      </w:r>
    </w:p>
    <w:p w14:paraId="7188FFD8" w14:textId="77777777" w:rsidR="00050193" w:rsidRDefault="00213F87" w:rsidP="003C0663">
      <w:pPr>
        <w:pStyle w:val="Heading2"/>
        <w:numPr>
          <w:ilvl w:val="1"/>
          <w:numId w:val="1"/>
        </w:numPr>
      </w:pPr>
      <w:r w:rsidRPr="00213F87">
        <w:lastRenderedPageBreak/>
        <w:t>Authorising Legislation</w:t>
      </w:r>
    </w:p>
    <w:p w14:paraId="7C3C1E59" w14:textId="5E426951" w:rsidR="00050193" w:rsidRPr="00050193" w:rsidRDefault="00050193" w:rsidP="003C0663">
      <w:pPr>
        <w:jc w:val="both"/>
        <w:rPr>
          <w:lang w:val="en-US" w:eastAsia="en-US"/>
        </w:rPr>
      </w:pPr>
      <w:r w:rsidRPr="00050193">
        <w:t>Section 91 of the Act.</w:t>
      </w:r>
    </w:p>
    <w:p w14:paraId="3BAE4419" w14:textId="609EAA33" w:rsidR="00050193" w:rsidRPr="00050193" w:rsidRDefault="008E1409" w:rsidP="003C0663">
      <w:pPr>
        <w:pStyle w:val="Heading2"/>
        <w:numPr>
          <w:ilvl w:val="1"/>
          <w:numId w:val="1"/>
        </w:numPr>
      </w:pPr>
      <w:r>
        <w:t>Position on use of physical r</w:t>
      </w:r>
      <w:r w:rsidR="00050193" w:rsidRPr="00050193">
        <w:t>estraint</w:t>
      </w:r>
    </w:p>
    <w:p w14:paraId="27D9DA1F" w14:textId="2B522F54" w:rsidR="00050193" w:rsidRPr="00050193" w:rsidRDefault="00050193" w:rsidP="003C0663">
      <w:pPr>
        <w:keepNext/>
        <w:keepLines/>
        <w:jc w:val="both"/>
        <w:rPr>
          <w:rFonts w:cs="Arial"/>
          <w:szCs w:val="22"/>
        </w:rPr>
      </w:pPr>
      <w:r w:rsidRPr="00050193">
        <w:rPr>
          <w:rFonts w:cs="Arial"/>
          <w:szCs w:val="22"/>
        </w:rPr>
        <w:t xml:space="preserve">The use of physical restraint raises a number of ethical dilemmas and can constitute a breach of an individual’s human rights. Physical restraint is also known to cause harm, including psychological distress, </w:t>
      </w:r>
      <w:r w:rsidR="009E6344">
        <w:rPr>
          <w:rFonts w:cs="Arial"/>
          <w:szCs w:val="22"/>
        </w:rPr>
        <w:t xml:space="preserve">trauma, </w:t>
      </w:r>
      <w:r w:rsidRPr="00050193">
        <w:rPr>
          <w:rFonts w:cs="Arial"/>
          <w:szCs w:val="22"/>
        </w:rPr>
        <w:t>physical injury and in some instances, death (Allen, 2011).</w:t>
      </w:r>
    </w:p>
    <w:p w14:paraId="4C52406C" w14:textId="58560178" w:rsidR="00050193" w:rsidRPr="00050193" w:rsidRDefault="00050193" w:rsidP="003C0663">
      <w:pPr>
        <w:jc w:val="both"/>
        <w:rPr>
          <w:rFonts w:cs="Arial"/>
          <w:szCs w:val="22"/>
        </w:rPr>
      </w:pPr>
      <w:r w:rsidRPr="00050193">
        <w:rPr>
          <w:rFonts w:cs="Arial"/>
          <w:szCs w:val="22"/>
        </w:rPr>
        <w:t>Additionally, people who have experienced physical or sexual abuse and trauma who are exposed to physical restraint are at increased risk of developing or exacerbating conditions such as anxiety, depression, or the recurrence of post-traumatic stress disorder (Cusack, Cusack, McAndrew, McKeown &amp; Duxbury, 2018).</w:t>
      </w:r>
    </w:p>
    <w:p w14:paraId="1C7283CD" w14:textId="77777777" w:rsidR="00050193" w:rsidRPr="00050193" w:rsidRDefault="00050193" w:rsidP="003C0663">
      <w:pPr>
        <w:jc w:val="both"/>
        <w:rPr>
          <w:rFonts w:cs="Arial"/>
          <w:szCs w:val="22"/>
        </w:rPr>
      </w:pPr>
      <w:r w:rsidRPr="00050193">
        <w:rPr>
          <w:rFonts w:cs="Arial"/>
          <w:szCs w:val="22"/>
        </w:rPr>
        <w:t>Staff who implement physical restraint are also at risk of being physically injured or experiencing strong emotions including fear, anger, sadness, worry, shock, frustration, and self-doubt that may influence their future interactions with forensic disability clients (Sequeira &amp; Halstead, 2004). The use of physical intervention can damage positive relationships that have been established, and impact on the client’s ability to trust staff and feel safe.</w:t>
      </w:r>
    </w:p>
    <w:p w14:paraId="1285DADB" w14:textId="34367C0B" w:rsidR="00050193" w:rsidRPr="00050193" w:rsidRDefault="00050193" w:rsidP="003C0663">
      <w:pPr>
        <w:jc w:val="both"/>
        <w:rPr>
          <w:rFonts w:cs="Arial"/>
          <w:szCs w:val="22"/>
        </w:rPr>
      </w:pPr>
      <w:r w:rsidRPr="00050193">
        <w:rPr>
          <w:rFonts w:cs="Arial"/>
          <w:szCs w:val="22"/>
        </w:rPr>
        <w:t xml:space="preserve">The position of the Director of Forensic Disability is to </w:t>
      </w:r>
      <w:r w:rsidR="0005422A">
        <w:rPr>
          <w:rFonts w:cs="Arial"/>
          <w:szCs w:val="22"/>
        </w:rPr>
        <w:t>minimise</w:t>
      </w:r>
      <w:r w:rsidRPr="00050193">
        <w:rPr>
          <w:rFonts w:cs="Arial"/>
          <w:szCs w:val="22"/>
        </w:rPr>
        <w:t xml:space="preserve">, reduce and where possible, safely eliminate the use of physical restraint within the FDS. Physical restraint </w:t>
      </w:r>
      <w:r w:rsidR="0005422A">
        <w:rPr>
          <w:rFonts w:cs="Arial"/>
          <w:szCs w:val="22"/>
        </w:rPr>
        <w:t>should be</w:t>
      </w:r>
      <w:r w:rsidRPr="00050193">
        <w:rPr>
          <w:rFonts w:cs="Arial"/>
          <w:szCs w:val="22"/>
        </w:rPr>
        <w:t xml:space="preserve"> planned</w:t>
      </w:r>
      <w:r w:rsidR="0005422A">
        <w:rPr>
          <w:rFonts w:cs="Arial"/>
          <w:szCs w:val="22"/>
        </w:rPr>
        <w:t>, used in</w:t>
      </w:r>
      <w:r w:rsidR="0005422A" w:rsidRPr="00050193">
        <w:rPr>
          <w:rFonts w:cs="Arial"/>
          <w:szCs w:val="22"/>
        </w:rPr>
        <w:t xml:space="preserve"> </w:t>
      </w:r>
      <w:r w:rsidRPr="00050193">
        <w:rPr>
          <w:rFonts w:cs="Arial"/>
          <w:szCs w:val="22"/>
        </w:rPr>
        <w:t>very limited circumstances</w:t>
      </w:r>
      <w:r w:rsidR="009E6344">
        <w:rPr>
          <w:rFonts w:cs="Arial"/>
          <w:szCs w:val="22"/>
        </w:rPr>
        <w:t>,</w:t>
      </w:r>
      <w:r w:rsidRPr="00050193">
        <w:rPr>
          <w:rFonts w:cs="Arial"/>
          <w:szCs w:val="22"/>
        </w:rPr>
        <w:t xml:space="preserve"> and only as a last resort.</w:t>
      </w:r>
    </w:p>
    <w:p w14:paraId="5A862D69" w14:textId="6A8BF8FA" w:rsidR="00050193" w:rsidRDefault="00F517E0" w:rsidP="003C0663">
      <w:pPr>
        <w:pStyle w:val="Heading2"/>
        <w:numPr>
          <w:ilvl w:val="1"/>
          <w:numId w:val="1"/>
        </w:numPr>
      </w:pPr>
      <w:r w:rsidRPr="008E11A0">
        <w:t>Policy</w:t>
      </w:r>
    </w:p>
    <w:p w14:paraId="1DE535FE" w14:textId="3D1FA162" w:rsidR="00050193" w:rsidRPr="00A93997" w:rsidRDefault="008E1409" w:rsidP="003C0663">
      <w:pPr>
        <w:pStyle w:val="Heading3"/>
        <w:numPr>
          <w:ilvl w:val="1"/>
          <w:numId w:val="12"/>
        </w:numPr>
      </w:pPr>
      <w:r>
        <w:t>Defining physical r</w:t>
      </w:r>
      <w:r w:rsidR="00050193" w:rsidRPr="00A93997">
        <w:t>estraint</w:t>
      </w:r>
    </w:p>
    <w:p w14:paraId="7D5507E5" w14:textId="77777777" w:rsidR="00050193" w:rsidRPr="009A4598" w:rsidRDefault="00050193" w:rsidP="003C0663">
      <w:pPr>
        <w:spacing w:after="0"/>
        <w:jc w:val="both"/>
        <w:rPr>
          <w:rFonts w:cs="Arial"/>
          <w:szCs w:val="22"/>
        </w:rPr>
      </w:pPr>
      <w:r w:rsidRPr="00BF641C">
        <w:rPr>
          <w:rFonts w:cs="Arial"/>
          <w:szCs w:val="22"/>
        </w:rPr>
        <w:t>Physical restra</w:t>
      </w:r>
      <w:r>
        <w:rPr>
          <w:rFonts w:cs="Arial"/>
          <w:szCs w:val="22"/>
        </w:rPr>
        <w:t xml:space="preserve">int is not defined </w:t>
      </w:r>
      <w:r w:rsidRPr="00BF641C">
        <w:rPr>
          <w:rFonts w:cs="Arial"/>
          <w:szCs w:val="22"/>
        </w:rPr>
        <w:t>un</w:t>
      </w:r>
      <w:r>
        <w:rPr>
          <w:rFonts w:cs="Arial"/>
          <w:szCs w:val="22"/>
        </w:rPr>
        <w:t>der the Act. Therefore, for the purpose of this policy, physical restraint is defined as:</w:t>
      </w:r>
    </w:p>
    <w:p w14:paraId="421CC5FE" w14:textId="77777777" w:rsidR="00050193" w:rsidRDefault="00050193" w:rsidP="003C0663">
      <w:pPr>
        <w:spacing w:after="0"/>
        <w:ind w:left="720"/>
        <w:jc w:val="both"/>
        <w:rPr>
          <w:rFonts w:cs="Arial"/>
          <w:i/>
          <w:szCs w:val="22"/>
        </w:rPr>
      </w:pPr>
    </w:p>
    <w:p w14:paraId="64E46708" w14:textId="77777777" w:rsidR="00050193" w:rsidRPr="007F50F3" w:rsidRDefault="00050193" w:rsidP="003C0663">
      <w:pPr>
        <w:spacing w:after="0"/>
        <w:ind w:left="720"/>
        <w:jc w:val="both"/>
        <w:rPr>
          <w:rFonts w:cs="Arial"/>
          <w:szCs w:val="22"/>
        </w:rPr>
      </w:pPr>
      <w:r>
        <w:rPr>
          <w:rFonts w:cs="Arial"/>
          <w:i/>
          <w:szCs w:val="22"/>
        </w:rPr>
        <w:t xml:space="preserve">“any direct contact where the intervener’s intention is to prevent, restrict, or subdue movement of the body of another person” </w:t>
      </w:r>
      <w:r>
        <w:rPr>
          <w:rFonts w:cs="Arial"/>
          <w:szCs w:val="22"/>
        </w:rPr>
        <w:t>(Cusack et al, 2018)</w:t>
      </w:r>
    </w:p>
    <w:p w14:paraId="29517BDE" w14:textId="77777777" w:rsidR="00050193" w:rsidRDefault="00050193" w:rsidP="003C0663">
      <w:pPr>
        <w:spacing w:after="0"/>
        <w:ind w:left="720"/>
        <w:jc w:val="both"/>
        <w:rPr>
          <w:rFonts w:cs="Arial"/>
          <w:i/>
          <w:szCs w:val="22"/>
        </w:rPr>
      </w:pPr>
    </w:p>
    <w:p w14:paraId="3609C4F2" w14:textId="77777777" w:rsidR="00050193" w:rsidRPr="00607DD6" w:rsidRDefault="00050193" w:rsidP="003C0663">
      <w:pPr>
        <w:spacing w:after="0"/>
        <w:jc w:val="both"/>
        <w:rPr>
          <w:rFonts w:cs="Arial"/>
          <w:szCs w:val="22"/>
        </w:rPr>
      </w:pPr>
      <w:r>
        <w:rPr>
          <w:rFonts w:cs="Arial"/>
          <w:szCs w:val="22"/>
        </w:rPr>
        <w:t>The Act only supports the use of physical restraint where it has been deemed as necessary and reasonable to intervene with a regulated behaviour control (behaviour control medication, mechanical restraint or seclusion)</w:t>
      </w:r>
      <w:r w:rsidRPr="00DC040C">
        <w:rPr>
          <w:rFonts w:cs="Arial"/>
          <w:szCs w:val="22"/>
        </w:rPr>
        <w:t xml:space="preserve"> under section 68</w:t>
      </w:r>
      <w:r>
        <w:rPr>
          <w:rFonts w:cs="Arial"/>
          <w:szCs w:val="22"/>
        </w:rPr>
        <w:t>,</w:t>
      </w:r>
      <w:r w:rsidRPr="00DC040C">
        <w:rPr>
          <w:rFonts w:cs="Arial"/>
          <w:szCs w:val="22"/>
        </w:rPr>
        <w:t xml:space="preserve"> </w:t>
      </w:r>
      <w:r>
        <w:rPr>
          <w:rFonts w:cs="Arial"/>
          <w:szCs w:val="22"/>
        </w:rPr>
        <w:t xml:space="preserve">or to detain the client in the FDS under section 155. </w:t>
      </w:r>
    </w:p>
    <w:p w14:paraId="2FD554D4" w14:textId="77777777" w:rsidR="00050193" w:rsidRDefault="00050193" w:rsidP="003C0663">
      <w:pPr>
        <w:spacing w:after="0"/>
        <w:jc w:val="both"/>
        <w:rPr>
          <w:rFonts w:cs="Arial"/>
          <w:szCs w:val="22"/>
        </w:rPr>
      </w:pPr>
    </w:p>
    <w:p w14:paraId="2624057C" w14:textId="77777777" w:rsidR="00050193" w:rsidRDefault="00050193" w:rsidP="003C0663">
      <w:pPr>
        <w:spacing w:after="0"/>
        <w:jc w:val="both"/>
        <w:rPr>
          <w:rFonts w:cs="Arial"/>
          <w:szCs w:val="22"/>
        </w:rPr>
      </w:pPr>
      <w:r>
        <w:rPr>
          <w:rFonts w:cs="Arial"/>
          <w:szCs w:val="22"/>
        </w:rPr>
        <w:t xml:space="preserve">If FDS staff assess the need to use physical restraint with a forensic disability client at the FDS, it must only be used with the minimal force that is necessary and reasonable in the circumstances as stipulated in </w:t>
      </w:r>
      <w:r w:rsidRPr="00BF641C">
        <w:rPr>
          <w:rFonts w:cs="Arial"/>
          <w:szCs w:val="22"/>
        </w:rPr>
        <w:t>sections 68 and 155 of th</w:t>
      </w:r>
      <w:r>
        <w:rPr>
          <w:rFonts w:cs="Arial"/>
          <w:szCs w:val="22"/>
        </w:rPr>
        <w:t>e Act.</w:t>
      </w:r>
    </w:p>
    <w:p w14:paraId="4EF32FED" w14:textId="77777777" w:rsidR="00050193" w:rsidRDefault="00050193" w:rsidP="003C0663">
      <w:pPr>
        <w:spacing w:after="0"/>
        <w:jc w:val="both"/>
        <w:rPr>
          <w:rFonts w:cs="Arial"/>
          <w:szCs w:val="22"/>
          <w:u w:val="single"/>
        </w:rPr>
      </w:pPr>
      <w:r>
        <w:rPr>
          <w:rFonts w:cs="Arial"/>
          <w:szCs w:val="22"/>
          <w:u w:val="single"/>
        </w:rPr>
        <w:t xml:space="preserve"> </w:t>
      </w:r>
    </w:p>
    <w:p w14:paraId="628274AE" w14:textId="2366C182" w:rsidR="00050193" w:rsidRDefault="00050193" w:rsidP="003C0663">
      <w:pPr>
        <w:spacing w:after="0"/>
        <w:jc w:val="both"/>
        <w:rPr>
          <w:rFonts w:cs="Arial"/>
          <w:szCs w:val="22"/>
        </w:rPr>
      </w:pPr>
      <w:r>
        <w:rPr>
          <w:rFonts w:cs="Arial"/>
          <w:szCs w:val="22"/>
        </w:rPr>
        <w:t>T</w:t>
      </w:r>
      <w:r w:rsidRPr="00C60AAA">
        <w:rPr>
          <w:rFonts w:cs="Arial"/>
          <w:szCs w:val="22"/>
        </w:rPr>
        <w:t xml:space="preserve">he </w:t>
      </w:r>
      <w:r w:rsidRPr="00190370">
        <w:rPr>
          <w:rFonts w:cs="Arial"/>
          <w:szCs w:val="22"/>
        </w:rPr>
        <w:t>Act,</w:t>
      </w:r>
      <w:r w:rsidRPr="00C60AAA">
        <w:rPr>
          <w:rFonts w:cs="Arial"/>
          <w:i/>
          <w:szCs w:val="22"/>
        </w:rPr>
        <w:t xml:space="preserve"> </w:t>
      </w:r>
      <w:r w:rsidRPr="00C60AAA">
        <w:rPr>
          <w:rFonts w:cs="Arial"/>
          <w:szCs w:val="22"/>
        </w:rPr>
        <w:t>section</w:t>
      </w:r>
      <w:r>
        <w:rPr>
          <w:rFonts w:cs="Arial"/>
          <w:szCs w:val="22"/>
        </w:rPr>
        <w:t>s</w:t>
      </w:r>
      <w:r w:rsidR="00284C4A">
        <w:rPr>
          <w:rFonts w:cs="Arial"/>
          <w:szCs w:val="22"/>
        </w:rPr>
        <w:t xml:space="preserve"> 113</w:t>
      </w:r>
      <w:r w:rsidRPr="00C60AAA">
        <w:rPr>
          <w:rFonts w:cs="Arial"/>
          <w:szCs w:val="22"/>
        </w:rPr>
        <w:t>(2) and (3), 151 and 155, legislates that a</w:t>
      </w:r>
      <w:r>
        <w:rPr>
          <w:rFonts w:cs="Arial"/>
          <w:szCs w:val="22"/>
        </w:rPr>
        <w:t xml:space="preserve"> practitioner (as defined under the Act section 104) </w:t>
      </w:r>
      <w:r w:rsidRPr="00C60AAA">
        <w:rPr>
          <w:rFonts w:cs="Arial"/>
          <w:szCs w:val="22"/>
        </w:rPr>
        <w:t xml:space="preserve">supporting a client </w:t>
      </w:r>
      <w:r>
        <w:rPr>
          <w:rFonts w:cs="Arial"/>
          <w:szCs w:val="22"/>
        </w:rPr>
        <w:t xml:space="preserve">absent from the FDS or </w:t>
      </w:r>
      <w:r w:rsidRPr="00C60AAA">
        <w:rPr>
          <w:rFonts w:cs="Arial"/>
          <w:szCs w:val="22"/>
        </w:rPr>
        <w:t>on community treatment may use the reasonable force necessary where a client</w:t>
      </w:r>
      <w:r>
        <w:rPr>
          <w:rFonts w:cs="Arial"/>
          <w:szCs w:val="22"/>
        </w:rPr>
        <w:t xml:space="preserve"> </w:t>
      </w:r>
      <w:r w:rsidRPr="00C60AAA">
        <w:rPr>
          <w:rFonts w:cs="Arial"/>
          <w:szCs w:val="22"/>
        </w:rPr>
        <w:t>is under their charge</w:t>
      </w:r>
      <w:r>
        <w:rPr>
          <w:rFonts w:cs="Arial"/>
          <w:szCs w:val="22"/>
        </w:rPr>
        <w:t>, and:</w:t>
      </w:r>
    </w:p>
    <w:p w14:paraId="41C33265" w14:textId="77777777" w:rsidR="00050193" w:rsidRDefault="00050193" w:rsidP="003C0663">
      <w:pPr>
        <w:spacing w:after="0"/>
        <w:jc w:val="both"/>
        <w:rPr>
          <w:rFonts w:cs="Arial"/>
          <w:szCs w:val="22"/>
        </w:rPr>
      </w:pPr>
    </w:p>
    <w:p w14:paraId="787117D7" w14:textId="77777777" w:rsidR="00050193" w:rsidRPr="00284C4A" w:rsidRDefault="00050193" w:rsidP="005E3231">
      <w:pPr>
        <w:pStyle w:val="ListParagraph"/>
        <w:numPr>
          <w:ilvl w:val="0"/>
          <w:numId w:val="13"/>
        </w:numPr>
        <w:spacing w:line="276" w:lineRule="auto"/>
        <w:jc w:val="both"/>
        <w:rPr>
          <w:rFonts w:ascii="Arial" w:hAnsi="Arial" w:cs="Arial"/>
          <w:sz w:val="22"/>
          <w:szCs w:val="22"/>
        </w:rPr>
      </w:pPr>
      <w:r w:rsidRPr="00284C4A">
        <w:rPr>
          <w:rFonts w:ascii="Arial" w:hAnsi="Arial" w:cs="Arial"/>
          <w:sz w:val="22"/>
          <w:szCs w:val="22"/>
        </w:rPr>
        <w:t xml:space="preserve">absconds from them during the absence from the FDS or community treatment; or </w:t>
      </w:r>
    </w:p>
    <w:p w14:paraId="25AC9A6E" w14:textId="2EC41AD7" w:rsidR="00050193" w:rsidRDefault="00050193" w:rsidP="005E3231">
      <w:pPr>
        <w:pStyle w:val="ListParagraph"/>
        <w:numPr>
          <w:ilvl w:val="0"/>
          <w:numId w:val="13"/>
        </w:numPr>
        <w:spacing w:line="276" w:lineRule="auto"/>
        <w:jc w:val="both"/>
        <w:rPr>
          <w:rFonts w:cs="Arial"/>
          <w:szCs w:val="22"/>
        </w:rPr>
      </w:pPr>
      <w:r w:rsidRPr="00284C4A">
        <w:rPr>
          <w:rFonts w:ascii="Arial" w:hAnsi="Arial" w:cs="Arial"/>
          <w:sz w:val="22"/>
          <w:szCs w:val="22"/>
        </w:rPr>
        <w:lastRenderedPageBreak/>
        <w:t>the authorised period of community treatment has ended and the client is required to return to the FDS</w:t>
      </w:r>
      <w:r w:rsidR="006320D9" w:rsidRPr="00284C4A">
        <w:rPr>
          <w:rFonts w:cs="Arial"/>
          <w:szCs w:val="22"/>
        </w:rPr>
        <w:t>.</w:t>
      </w:r>
    </w:p>
    <w:p w14:paraId="78F6A076" w14:textId="77777777" w:rsidR="00284C4A" w:rsidRPr="00284C4A" w:rsidRDefault="00284C4A" w:rsidP="003C0663">
      <w:pPr>
        <w:pStyle w:val="ListParagraph"/>
        <w:ind w:left="646"/>
        <w:jc w:val="both"/>
        <w:rPr>
          <w:rFonts w:cs="Arial"/>
          <w:szCs w:val="22"/>
        </w:rPr>
      </w:pPr>
    </w:p>
    <w:p w14:paraId="69AD233C" w14:textId="77777777" w:rsidR="00050193" w:rsidRPr="00317E8F" w:rsidRDefault="00050193" w:rsidP="003C0663">
      <w:pPr>
        <w:spacing w:after="0"/>
        <w:jc w:val="both"/>
        <w:rPr>
          <w:rFonts w:cs="Arial"/>
          <w:szCs w:val="22"/>
        </w:rPr>
      </w:pPr>
      <w:r>
        <w:rPr>
          <w:rFonts w:cs="Arial"/>
          <w:szCs w:val="22"/>
        </w:rPr>
        <w:t xml:space="preserve">Section 150 stipulates that the client is lawfully detained, and under the legal custody of the Administrator. </w:t>
      </w:r>
      <w:r w:rsidRPr="00317E8F">
        <w:rPr>
          <w:rFonts w:cs="Arial"/>
          <w:szCs w:val="22"/>
        </w:rPr>
        <w:t xml:space="preserve">Section 155 also permits the use of the minimum force that is necessary and reasonable for the exercise of the </w:t>
      </w:r>
      <w:r>
        <w:rPr>
          <w:rFonts w:cs="Arial"/>
          <w:szCs w:val="22"/>
        </w:rPr>
        <w:t>Administrator</w:t>
      </w:r>
      <w:r w:rsidRPr="00317E8F">
        <w:rPr>
          <w:rFonts w:cs="Arial"/>
          <w:szCs w:val="22"/>
        </w:rPr>
        <w:t xml:space="preserve">’s power to detain a client to the FDS where the client is authorised or required to be detained </w:t>
      </w:r>
      <w:r>
        <w:rPr>
          <w:rFonts w:cs="Arial"/>
          <w:szCs w:val="22"/>
        </w:rPr>
        <w:t>in</w:t>
      </w:r>
      <w:r w:rsidRPr="00317E8F">
        <w:rPr>
          <w:rFonts w:cs="Arial"/>
          <w:szCs w:val="22"/>
        </w:rPr>
        <w:t xml:space="preserve"> the FDS.</w:t>
      </w:r>
      <w:r>
        <w:rPr>
          <w:rFonts w:cs="Arial"/>
          <w:szCs w:val="22"/>
        </w:rPr>
        <w:t xml:space="preserve"> </w:t>
      </w:r>
    </w:p>
    <w:p w14:paraId="322D9442" w14:textId="77777777" w:rsidR="00050193" w:rsidRDefault="00050193" w:rsidP="003C0663">
      <w:pPr>
        <w:spacing w:after="0"/>
        <w:jc w:val="both"/>
        <w:rPr>
          <w:rFonts w:cs="Arial"/>
          <w:szCs w:val="22"/>
        </w:rPr>
      </w:pPr>
    </w:p>
    <w:p w14:paraId="4725E7A7" w14:textId="5661A95F" w:rsidR="00050193" w:rsidRDefault="00050193" w:rsidP="003C0663">
      <w:pPr>
        <w:spacing w:after="0"/>
        <w:jc w:val="both"/>
        <w:rPr>
          <w:rFonts w:cs="Arial"/>
          <w:szCs w:val="22"/>
        </w:rPr>
      </w:pPr>
      <w:r>
        <w:rPr>
          <w:rFonts w:cs="Arial"/>
          <w:szCs w:val="22"/>
        </w:rPr>
        <w:t xml:space="preserve">If an FDS staff member is unsure </w:t>
      </w:r>
      <w:r w:rsidR="00E66DF6">
        <w:rPr>
          <w:rFonts w:cs="Arial"/>
          <w:szCs w:val="22"/>
        </w:rPr>
        <w:t xml:space="preserve">of </w:t>
      </w:r>
      <w:r w:rsidR="00AD7CDF">
        <w:rPr>
          <w:rFonts w:cs="Arial"/>
          <w:szCs w:val="22"/>
        </w:rPr>
        <w:t>the legislative or policy requirements</w:t>
      </w:r>
      <w:r w:rsidR="00E66DF6">
        <w:rPr>
          <w:rFonts w:cs="Arial"/>
          <w:szCs w:val="22"/>
        </w:rPr>
        <w:t xml:space="preserve"> regarding the use of </w:t>
      </w:r>
      <w:r>
        <w:rPr>
          <w:rFonts w:cs="Arial"/>
          <w:szCs w:val="22"/>
        </w:rPr>
        <w:t xml:space="preserve">reasonable force, they should consult the Administrator and proceed in accordance with </w:t>
      </w:r>
      <w:r w:rsidR="00E66DF6">
        <w:rPr>
          <w:rFonts w:cs="Arial"/>
          <w:szCs w:val="22"/>
        </w:rPr>
        <w:t xml:space="preserve">the Administrator’s </w:t>
      </w:r>
      <w:r>
        <w:rPr>
          <w:rFonts w:cs="Arial"/>
          <w:szCs w:val="22"/>
        </w:rPr>
        <w:t xml:space="preserve">advice. </w:t>
      </w:r>
      <w:r w:rsidR="003C0663">
        <w:rPr>
          <w:rFonts w:cs="Arial"/>
          <w:szCs w:val="22"/>
        </w:rPr>
        <w:t>Refer to</w:t>
      </w:r>
      <w:r w:rsidRPr="004A2E6D">
        <w:rPr>
          <w:rFonts w:cs="Arial"/>
          <w:szCs w:val="22"/>
        </w:rPr>
        <w:t xml:space="preserve"> Attachment 1 for further information o</w:t>
      </w:r>
      <w:r w:rsidR="00EC7FD5">
        <w:rPr>
          <w:rFonts w:cs="Arial"/>
          <w:szCs w:val="22"/>
        </w:rPr>
        <w:t>n the relevant Act provisions.</w:t>
      </w:r>
    </w:p>
    <w:p w14:paraId="6361B0A1" w14:textId="77777777" w:rsidR="00EC7FD5" w:rsidRPr="00EC7FD5" w:rsidRDefault="00EC7FD5" w:rsidP="003C0663">
      <w:pPr>
        <w:spacing w:after="0"/>
        <w:jc w:val="both"/>
        <w:rPr>
          <w:rFonts w:cs="Arial"/>
          <w:szCs w:val="22"/>
          <w:u w:val="single"/>
        </w:rPr>
      </w:pPr>
    </w:p>
    <w:p w14:paraId="1434DBFF" w14:textId="77777777" w:rsidR="00050193" w:rsidRDefault="00050193" w:rsidP="003C0663">
      <w:pPr>
        <w:spacing w:after="0"/>
        <w:jc w:val="both"/>
        <w:rPr>
          <w:rFonts w:cs="Arial"/>
          <w:szCs w:val="22"/>
        </w:rPr>
      </w:pPr>
      <w:r w:rsidRPr="003C3F0B">
        <w:rPr>
          <w:rFonts w:cs="Arial"/>
          <w:szCs w:val="22"/>
        </w:rPr>
        <w:t xml:space="preserve">Prior to considering the use of reasonable force it must be determined that it is the least restrictive approach. </w:t>
      </w:r>
      <w:r>
        <w:rPr>
          <w:rFonts w:cs="Arial"/>
          <w:szCs w:val="22"/>
        </w:rPr>
        <w:t xml:space="preserve">For some clients the use of reasonable force would not be deemed a safe course of action. </w:t>
      </w:r>
      <w:r w:rsidRPr="003C3F0B">
        <w:rPr>
          <w:rFonts w:cs="Arial"/>
          <w:szCs w:val="22"/>
        </w:rPr>
        <w:t>The following consider</w:t>
      </w:r>
      <w:r>
        <w:rPr>
          <w:rFonts w:cs="Arial"/>
          <w:szCs w:val="22"/>
        </w:rPr>
        <w:t>ations should be given</w:t>
      </w:r>
      <w:r w:rsidRPr="003C3F0B">
        <w:rPr>
          <w:rFonts w:cs="Arial"/>
          <w:szCs w:val="22"/>
        </w:rPr>
        <w:t>:</w:t>
      </w:r>
    </w:p>
    <w:p w14:paraId="4AE86F72" w14:textId="77777777" w:rsidR="00050193" w:rsidRPr="003C3F0B" w:rsidRDefault="00050193" w:rsidP="003C0663">
      <w:pPr>
        <w:spacing w:after="0"/>
        <w:jc w:val="both"/>
        <w:rPr>
          <w:rFonts w:cs="Arial"/>
          <w:szCs w:val="22"/>
        </w:rPr>
      </w:pPr>
    </w:p>
    <w:p w14:paraId="52084FE4" w14:textId="77777777" w:rsidR="00050193" w:rsidRPr="00284C4A" w:rsidRDefault="00050193" w:rsidP="005E3231">
      <w:pPr>
        <w:pStyle w:val="ListParagraph"/>
        <w:numPr>
          <w:ilvl w:val="0"/>
          <w:numId w:val="13"/>
        </w:numPr>
        <w:spacing w:line="276" w:lineRule="auto"/>
        <w:jc w:val="both"/>
        <w:rPr>
          <w:rFonts w:ascii="Arial" w:hAnsi="Arial" w:cs="Arial"/>
          <w:sz w:val="22"/>
          <w:szCs w:val="22"/>
        </w:rPr>
      </w:pPr>
      <w:r w:rsidRPr="00284C4A">
        <w:rPr>
          <w:rFonts w:ascii="Arial" w:hAnsi="Arial" w:cs="Arial"/>
          <w:sz w:val="22"/>
          <w:szCs w:val="22"/>
        </w:rPr>
        <w:t xml:space="preserve">Is it the only course of action? Is it absolutely necessary? </w:t>
      </w:r>
    </w:p>
    <w:p w14:paraId="23EDB1C0" w14:textId="77777777" w:rsidR="00050193" w:rsidRPr="00284C4A" w:rsidRDefault="00050193" w:rsidP="005E3231">
      <w:pPr>
        <w:pStyle w:val="ListParagraph"/>
        <w:numPr>
          <w:ilvl w:val="0"/>
          <w:numId w:val="13"/>
        </w:numPr>
        <w:spacing w:line="276" w:lineRule="auto"/>
        <w:jc w:val="both"/>
        <w:rPr>
          <w:rFonts w:ascii="Arial" w:hAnsi="Arial" w:cs="Arial"/>
          <w:sz w:val="22"/>
          <w:szCs w:val="22"/>
        </w:rPr>
      </w:pPr>
      <w:r w:rsidRPr="00284C4A">
        <w:rPr>
          <w:rFonts w:ascii="Arial" w:hAnsi="Arial" w:cs="Arial"/>
          <w:sz w:val="22"/>
          <w:szCs w:val="22"/>
        </w:rPr>
        <w:t xml:space="preserve">Are there any other strategies which could be implemented which are likely to achieve the same outcome? </w:t>
      </w:r>
    </w:p>
    <w:p w14:paraId="70C8D702" w14:textId="77777777" w:rsidR="00050193" w:rsidRPr="00284C4A" w:rsidRDefault="00050193" w:rsidP="005E3231">
      <w:pPr>
        <w:pStyle w:val="ListParagraph"/>
        <w:numPr>
          <w:ilvl w:val="0"/>
          <w:numId w:val="13"/>
        </w:numPr>
        <w:spacing w:line="276" w:lineRule="auto"/>
        <w:jc w:val="both"/>
        <w:rPr>
          <w:rFonts w:ascii="Arial" w:hAnsi="Arial" w:cs="Arial"/>
          <w:sz w:val="22"/>
          <w:szCs w:val="22"/>
        </w:rPr>
      </w:pPr>
      <w:r w:rsidRPr="00284C4A">
        <w:rPr>
          <w:rFonts w:ascii="Arial" w:hAnsi="Arial" w:cs="Arial"/>
          <w:sz w:val="22"/>
          <w:szCs w:val="22"/>
        </w:rPr>
        <w:t xml:space="preserve">Is the use of reasonable force for physical restraint less risky than the behaviour it is being used as a response to? </w:t>
      </w:r>
    </w:p>
    <w:p w14:paraId="63ED53C5" w14:textId="77777777" w:rsidR="00050193" w:rsidRPr="00284C4A" w:rsidRDefault="00050193" w:rsidP="005E3231">
      <w:pPr>
        <w:pStyle w:val="ListParagraph"/>
        <w:numPr>
          <w:ilvl w:val="0"/>
          <w:numId w:val="13"/>
        </w:numPr>
        <w:spacing w:line="276" w:lineRule="auto"/>
        <w:jc w:val="both"/>
        <w:rPr>
          <w:rFonts w:ascii="Arial" w:hAnsi="Arial" w:cs="Arial"/>
          <w:sz w:val="22"/>
          <w:szCs w:val="22"/>
        </w:rPr>
      </w:pPr>
      <w:r w:rsidRPr="00284C4A">
        <w:rPr>
          <w:rFonts w:ascii="Arial" w:hAnsi="Arial" w:cs="Arial"/>
          <w:sz w:val="22"/>
          <w:szCs w:val="22"/>
        </w:rPr>
        <w:t>Will the potential harm caused by undertaking the physical restraint be less than the potential harm of not intervening?</w:t>
      </w:r>
    </w:p>
    <w:p w14:paraId="22B3AA13" w14:textId="77777777" w:rsidR="00050193" w:rsidRPr="00284C4A" w:rsidRDefault="00050193" w:rsidP="005E3231">
      <w:pPr>
        <w:pStyle w:val="ListParagraph"/>
        <w:numPr>
          <w:ilvl w:val="0"/>
          <w:numId w:val="13"/>
        </w:numPr>
        <w:spacing w:line="276" w:lineRule="auto"/>
        <w:jc w:val="both"/>
        <w:rPr>
          <w:rFonts w:ascii="Arial" w:hAnsi="Arial" w:cs="Arial"/>
          <w:sz w:val="22"/>
          <w:szCs w:val="22"/>
        </w:rPr>
      </w:pPr>
      <w:r w:rsidRPr="00284C4A">
        <w:rPr>
          <w:rFonts w:ascii="Arial" w:hAnsi="Arial" w:cs="Arial"/>
          <w:sz w:val="22"/>
          <w:szCs w:val="22"/>
        </w:rPr>
        <w:t xml:space="preserve">What are the risks (such as medical condition/s, physical or psychological trauma) to the person exposed to it? </w:t>
      </w:r>
    </w:p>
    <w:p w14:paraId="619057E4" w14:textId="77777777" w:rsidR="00050193" w:rsidRPr="00284C4A" w:rsidRDefault="00050193" w:rsidP="005E3231">
      <w:pPr>
        <w:pStyle w:val="ListParagraph"/>
        <w:numPr>
          <w:ilvl w:val="0"/>
          <w:numId w:val="13"/>
        </w:numPr>
        <w:spacing w:line="276" w:lineRule="auto"/>
        <w:jc w:val="both"/>
        <w:rPr>
          <w:rFonts w:ascii="Arial" w:hAnsi="Arial" w:cs="Arial"/>
          <w:sz w:val="22"/>
          <w:szCs w:val="22"/>
        </w:rPr>
      </w:pPr>
      <w:r w:rsidRPr="00284C4A">
        <w:rPr>
          <w:rFonts w:ascii="Arial" w:hAnsi="Arial" w:cs="Arial"/>
          <w:sz w:val="22"/>
          <w:szCs w:val="22"/>
        </w:rPr>
        <w:t xml:space="preserve">What (if any) risks or potential harm does the strategy pose to staff or other people? </w:t>
      </w:r>
    </w:p>
    <w:p w14:paraId="7988C07C" w14:textId="77777777" w:rsidR="00050193" w:rsidRDefault="00050193" w:rsidP="003C0663">
      <w:pPr>
        <w:pStyle w:val="Heading3"/>
      </w:pPr>
    </w:p>
    <w:p w14:paraId="0E4D3C27" w14:textId="7F04C74A" w:rsidR="00050193" w:rsidRDefault="008E1409" w:rsidP="003C0663">
      <w:pPr>
        <w:pStyle w:val="Heading3"/>
        <w:numPr>
          <w:ilvl w:val="1"/>
          <w:numId w:val="12"/>
        </w:numPr>
      </w:pPr>
      <w:r>
        <w:t>Use of t</w:t>
      </w:r>
      <w:r w:rsidR="00050193">
        <w:t>echniques</w:t>
      </w:r>
    </w:p>
    <w:p w14:paraId="4409553F" w14:textId="7FF51757" w:rsidR="00050193" w:rsidRDefault="00050193" w:rsidP="003C0663">
      <w:pPr>
        <w:spacing w:after="120"/>
        <w:jc w:val="both"/>
        <w:rPr>
          <w:rFonts w:cs="Arial"/>
          <w:szCs w:val="22"/>
        </w:rPr>
      </w:pPr>
      <w:r w:rsidRPr="00675775">
        <w:rPr>
          <w:rFonts w:cs="Arial"/>
          <w:szCs w:val="22"/>
        </w:rPr>
        <w:t xml:space="preserve">Staff should </w:t>
      </w:r>
      <w:r w:rsidR="0005422A">
        <w:rPr>
          <w:rFonts w:cs="Arial"/>
          <w:szCs w:val="22"/>
        </w:rPr>
        <w:t>only</w:t>
      </w:r>
      <w:r w:rsidRPr="00675775">
        <w:rPr>
          <w:rFonts w:cs="Arial"/>
          <w:szCs w:val="22"/>
        </w:rPr>
        <w:t xml:space="preserve"> physically restrain a client if they have received appropriate training while </w:t>
      </w:r>
      <w:r>
        <w:rPr>
          <w:rFonts w:cs="Arial"/>
          <w:szCs w:val="22"/>
        </w:rPr>
        <w:t>employed by the FDS</w:t>
      </w:r>
      <w:r w:rsidRPr="00675775">
        <w:rPr>
          <w:rFonts w:cs="Arial"/>
          <w:szCs w:val="22"/>
        </w:rPr>
        <w:t xml:space="preserve">. Staff </w:t>
      </w:r>
      <w:r>
        <w:rPr>
          <w:rFonts w:cs="Arial"/>
          <w:szCs w:val="22"/>
        </w:rPr>
        <w:t xml:space="preserve">must only </w:t>
      </w:r>
      <w:r w:rsidRPr="00675775">
        <w:rPr>
          <w:rFonts w:cs="Arial"/>
          <w:szCs w:val="22"/>
        </w:rPr>
        <w:t xml:space="preserve">use </w:t>
      </w:r>
      <w:r>
        <w:rPr>
          <w:rFonts w:cs="Arial"/>
          <w:szCs w:val="22"/>
        </w:rPr>
        <w:t xml:space="preserve">accredited FDS </w:t>
      </w:r>
      <w:r w:rsidRPr="00675775">
        <w:rPr>
          <w:rFonts w:cs="Arial"/>
          <w:szCs w:val="22"/>
        </w:rPr>
        <w:t>physical restraint</w:t>
      </w:r>
      <w:r w:rsidRPr="001B6CE0">
        <w:rPr>
          <w:rFonts w:cs="Arial"/>
          <w:szCs w:val="22"/>
        </w:rPr>
        <w:t xml:space="preserve"> </w:t>
      </w:r>
      <w:r>
        <w:rPr>
          <w:rFonts w:cs="Arial"/>
          <w:szCs w:val="22"/>
        </w:rPr>
        <w:t>t</w:t>
      </w:r>
      <w:r w:rsidRPr="00675775">
        <w:rPr>
          <w:rFonts w:cs="Arial"/>
          <w:szCs w:val="22"/>
        </w:rPr>
        <w:t xml:space="preserve">raining </w:t>
      </w:r>
      <w:r>
        <w:rPr>
          <w:rFonts w:cs="Arial"/>
          <w:szCs w:val="22"/>
        </w:rPr>
        <w:t xml:space="preserve">and must not </w:t>
      </w:r>
      <w:r w:rsidRPr="00675775">
        <w:rPr>
          <w:rFonts w:cs="Arial"/>
          <w:szCs w:val="22"/>
        </w:rPr>
        <w:t xml:space="preserve">improvise </w:t>
      </w:r>
      <w:r>
        <w:rPr>
          <w:rFonts w:cs="Arial"/>
          <w:szCs w:val="22"/>
        </w:rPr>
        <w:t xml:space="preserve">or use </w:t>
      </w:r>
      <w:r w:rsidRPr="00675775">
        <w:rPr>
          <w:rFonts w:cs="Arial"/>
          <w:szCs w:val="22"/>
        </w:rPr>
        <w:t xml:space="preserve">any </w:t>
      </w:r>
      <w:r>
        <w:rPr>
          <w:rFonts w:cs="Arial"/>
          <w:szCs w:val="22"/>
        </w:rPr>
        <w:t xml:space="preserve">other </w:t>
      </w:r>
      <w:r w:rsidRPr="00675775">
        <w:rPr>
          <w:rFonts w:cs="Arial"/>
          <w:szCs w:val="22"/>
        </w:rPr>
        <w:t>physical restraint method</w:t>
      </w:r>
      <w:r w:rsidR="003C0663">
        <w:rPr>
          <w:rFonts w:cs="Arial"/>
          <w:szCs w:val="22"/>
        </w:rPr>
        <w:t>. The client’s well</w:t>
      </w:r>
      <w:r>
        <w:rPr>
          <w:rFonts w:cs="Arial"/>
          <w:szCs w:val="22"/>
        </w:rPr>
        <w:t>being and safety must be closely observed for the duration of the restraint and post-restraint</w:t>
      </w:r>
      <w:r w:rsidRPr="00675775">
        <w:rPr>
          <w:rFonts w:cs="Arial"/>
          <w:szCs w:val="22"/>
        </w:rPr>
        <w:t xml:space="preserve">. </w:t>
      </w:r>
    </w:p>
    <w:p w14:paraId="35182AC1" w14:textId="65B7100B" w:rsidR="00050193" w:rsidRDefault="00493BE8" w:rsidP="003C0663">
      <w:pPr>
        <w:spacing w:after="120"/>
        <w:jc w:val="both"/>
        <w:rPr>
          <w:rFonts w:cs="Arial"/>
          <w:szCs w:val="22"/>
        </w:rPr>
      </w:pPr>
      <w:r>
        <w:rPr>
          <w:rFonts w:cs="Arial"/>
          <w:szCs w:val="22"/>
        </w:rPr>
        <w:t xml:space="preserve">The </w:t>
      </w:r>
      <w:r w:rsidR="00050193">
        <w:rPr>
          <w:rFonts w:cs="Arial"/>
          <w:szCs w:val="22"/>
        </w:rPr>
        <w:t>correct application of</w:t>
      </w:r>
      <w:r>
        <w:rPr>
          <w:rFonts w:cs="Arial"/>
          <w:szCs w:val="22"/>
        </w:rPr>
        <w:t xml:space="preserve"> physical</w:t>
      </w:r>
      <w:r w:rsidR="00050193">
        <w:rPr>
          <w:rFonts w:cs="Arial"/>
          <w:szCs w:val="22"/>
        </w:rPr>
        <w:t xml:space="preserve"> restraint</w:t>
      </w:r>
      <w:r>
        <w:rPr>
          <w:rFonts w:cs="Arial"/>
          <w:szCs w:val="22"/>
        </w:rPr>
        <w:t xml:space="preserve"> should include, but</w:t>
      </w:r>
      <w:r w:rsidR="00050193">
        <w:rPr>
          <w:rFonts w:cs="Arial"/>
          <w:szCs w:val="22"/>
        </w:rPr>
        <w:t xml:space="preserve"> is not limited to, </w:t>
      </w:r>
      <w:r>
        <w:rPr>
          <w:rFonts w:cs="Arial"/>
          <w:szCs w:val="22"/>
        </w:rPr>
        <w:t>the following</w:t>
      </w:r>
      <w:r w:rsidR="00050193">
        <w:rPr>
          <w:rFonts w:cs="Arial"/>
          <w:szCs w:val="22"/>
        </w:rPr>
        <w:t>:</w:t>
      </w:r>
    </w:p>
    <w:p w14:paraId="0649D357" w14:textId="77777777" w:rsidR="00050193" w:rsidRPr="00284C4A" w:rsidRDefault="00050193" w:rsidP="005E3231">
      <w:pPr>
        <w:pStyle w:val="ListParagraph"/>
        <w:numPr>
          <w:ilvl w:val="0"/>
          <w:numId w:val="13"/>
        </w:numPr>
        <w:spacing w:line="276" w:lineRule="auto"/>
        <w:jc w:val="both"/>
        <w:rPr>
          <w:rFonts w:ascii="Arial" w:hAnsi="Arial" w:cs="Arial"/>
          <w:sz w:val="22"/>
          <w:szCs w:val="22"/>
        </w:rPr>
      </w:pPr>
      <w:r w:rsidRPr="00284C4A">
        <w:rPr>
          <w:rFonts w:ascii="Arial" w:hAnsi="Arial" w:cs="Arial"/>
          <w:sz w:val="22"/>
          <w:szCs w:val="22"/>
        </w:rPr>
        <w:t>the head and neck are protected and not in danger;</w:t>
      </w:r>
    </w:p>
    <w:p w14:paraId="593D5399" w14:textId="77777777" w:rsidR="00050193" w:rsidRPr="00284C4A" w:rsidRDefault="00050193" w:rsidP="005E3231">
      <w:pPr>
        <w:pStyle w:val="ListParagraph"/>
        <w:numPr>
          <w:ilvl w:val="0"/>
          <w:numId w:val="13"/>
        </w:numPr>
        <w:spacing w:line="276" w:lineRule="auto"/>
        <w:jc w:val="both"/>
        <w:rPr>
          <w:rFonts w:ascii="Arial" w:hAnsi="Arial" w:cs="Arial"/>
          <w:sz w:val="22"/>
          <w:szCs w:val="22"/>
        </w:rPr>
      </w:pPr>
      <w:r w:rsidRPr="00284C4A">
        <w:rPr>
          <w:rFonts w:ascii="Arial" w:hAnsi="Arial" w:cs="Arial"/>
          <w:sz w:val="22"/>
          <w:szCs w:val="22"/>
        </w:rPr>
        <w:t>the airway and breathing is not compromised;</w:t>
      </w:r>
    </w:p>
    <w:p w14:paraId="7AC4FF23" w14:textId="77777777" w:rsidR="00493BE8" w:rsidRDefault="00050193" w:rsidP="005E3231">
      <w:pPr>
        <w:pStyle w:val="ListParagraph"/>
        <w:numPr>
          <w:ilvl w:val="0"/>
          <w:numId w:val="13"/>
        </w:numPr>
        <w:spacing w:line="276" w:lineRule="auto"/>
        <w:jc w:val="both"/>
        <w:rPr>
          <w:rFonts w:ascii="Arial" w:hAnsi="Arial" w:cs="Arial"/>
          <w:sz w:val="22"/>
          <w:szCs w:val="22"/>
        </w:rPr>
      </w:pPr>
      <w:r w:rsidRPr="00284C4A">
        <w:rPr>
          <w:rFonts w:ascii="Arial" w:hAnsi="Arial" w:cs="Arial"/>
          <w:sz w:val="22"/>
          <w:szCs w:val="22"/>
        </w:rPr>
        <w:t>the client’s basic vital sig</w:t>
      </w:r>
      <w:r w:rsidR="003C0663">
        <w:rPr>
          <w:rFonts w:ascii="Arial" w:hAnsi="Arial" w:cs="Arial"/>
          <w:sz w:val="22"/>
          <w:szCs w:val="22"/>
        </w:rPr>
        <w:t>ns (e.g., skin colour) and well</w:t>
      </w:r>
      <w:r w:rsidRPr="00284C4A">
        <w:rPr>
          <w:rFonts w:ascii="Arial" w:hAnsi="Arial" w:cs="Arial"/>
          <w:sz w:val="22"/>
          <w:szCs w:val="22"/>
        </w:rPr>
        <w:t xml:space="preserve">being are </w:t>
      </w:r>
      <w:r w:rsidR="00AD7CDF">
        <w:rPr>
          <w:rFonts w:ascii="Arial" w:hAnsi="Arial" w:cs="Arial"/>
          <w:sz w:val="22"/>
          <w:szCs w:val="22"/>
        </w:rPr>
        <w:t xml:space="preserve">able to be </w:t>
      </w:r>
      <w:r w:rsidRPr="00284C4A">
        <w:rPr>
          <w:rFonts w:ascii="Arial" w:hAnsi="Arial" w:cs="Arial"/>
          <w:sz w:val="22"/>
          <w:szCs w:val="22"/>
        </w:rPr>
        <w:t>monitored;</w:t>
      </w:r>
    </w:p>
    <w:p w14:paraId="20BCE7C1" w14:textId="350BE4E5" w:rsidR="00050193" w:rsidRPr="008A183B" w:rsidRDefault="00493BE8" w:rsidP="00FD65B4">
      <w:pPr>
        <w:pStyle w:val="ListParagraph"/>
        <w:numPr>
          <w:ilvl w:val="0"/>
          <w:numId w:val="13"/>
        </w:numPr>
        <w:spacing w:line="276" w:lineRule="auto"/>
        <w:jc w:val="both"/>
        <w:rPr>
          <w:rFonts w:ascii="Arial" w:hAnsi="Arial" w:cs="Arial"/>
          <w:sz w:val="22"/>
          <w:szCs w:val="22"/>
        </w:rPr>
      </w:pPr>
      <w:r w:rsidRPr="00284C4A">
        <w:rPr>
          <w:rFonts w:ascii="Arial" w:hAnsi="Arial" w:cs="Arial"/>
          <w:sz w:val="22"/>
          <w:szCs w:val="22"/>
        </w:rPr>
        <w:t>the person is standing or seated as soon as practicable (noting risk associated with seated even when the torso is kept upright);</w:t>
      </w:r>
      <w:r w:rsidR="00050193" w:rsidRPr="008A183B">
        <w:rPr>
          <w:rFonts w:ascii="Arial" w:hAnsi="Arial" w:cs="Arial"/>
          <w:sz w:val="22"/>
          <w:szCs w:val="22"/>
        </w:rPr>
        <w:t xml:space="preserve"> and</w:t>
      </w:r>
      <w:r w:rsidR="00050193" w:rsidRPr="00FD65B4">
        <w:rPr>
          <w:rFonts w:cs="Arial"/>
          <w:szCs w:val="22"/>
        </w:rPr>
        <w:t xml:space="preserve"> </w:t>
      </w:r>
    </w:p>
    <w:p w14:paraId="0A13A26B" w14:textId="2E5CD674" w:rsidR="00050193" w:rsidRDefault="00050193" w:rsidP="005E3231">
      <w:pPr>
        <w:pStyle w:val="ListParagraph"/>
        <w:numPr>
          <w:ilvl w:val="0"/>
          <w:numId w:val="13"/>
        </w:numPr>
        <w:spacing w:line="276" w:lineRule="auto"/>
        <w:jc w:val="both"/>
        <w:rPr>
          <w:rFonts w:ascii="Arial" w:hAnsi="Arial" w:cs="Arial"/>
          <w:sz w:val="22"/>
          <w:szCs w:val="22"/>
        </w:rPr>
      </w:pPr>
      <w:r w:rsidRPr="00284C4A">
        <w:rPr>
          <w:rFonts w:ascii="Arial" w:hAnsi="Arial" w:cs="Arial"/>
          <w:sz w:val="22"/>
          <w:szCs w:val="22"/>
        </w:rPr>
        <w:t>appropriate aftercare strategies are implemented.</w:t>
      </w:r>
    </w:p>
    <w:p w14:paraId="2E4AAB67" w14:textId="77777777" w:rsidR="00050193" w:rsidRDefault="00050193" w:rsidP="003C0663">
      <w:pPr>
        <w:tabs>
          <w:tab w:val="left" w:pos="567"/>
        </w:tabs>
        <w:spacing w:after="0"/>
        <w:jc w:val="both"/>
        <w:rPr>
          <w:rFonts w:cs="Arial"/>
          <w:b/>
          <w:szCs w:val="22"/>
        </w:rPr>
      </w:pPr>
    </w:p>
    <w:p w14:paraId="019E61AB" w14:textId="233D3C52" w:rsidR="00050193" w:rsidRDefault="008E1409" w:rsidP="003C0663">
      <w:pPr>
        <w:pStyle w:val="Heading3"/>
        <w:numPr>
          <w:ilvl w:val="1"/>
          <w:numId w:val="12"/>
        </w:numPr>
      </w:pPr>
      <w:r>
        <w:t>Physical restraint t</w:t>
      </w:r>
      <w:r w:rsidR="00050193">
        <w:t>echniques</w:t>
      </w:r>
      <w:r w:rsidR="00050193" w:rsidRPr="004776A8">
        <w:t xml:space="preserve"> </w:t>
      </w:r>
    </w:p>
    <w:p w14:paraId="34158908" w14:textId="5276F8BC" w:rsidR="00050193" w:rsidRDefault="00050193" w:rsidP="003C0663">
      <w:pPr>
        <w:spacing w:after="0"/>
        <w:jc w:val="both"/>
        <w:rPr>
          <w:rFonts w:cs="Arial"/>
          <w:szCs w:val="22"/>
        </w:rPr>
      </w:pPr>
      <w:r>
        <w:rPr>
          <w:rFonts w:cs="Arial"/>
          <w:szCs w:val="22"/>
        </w:rPr>
        <w:t xml:space="preserve">There is a growing body of evidence that specific techniques and practices associated with an act of physical restraint are indicated as high risk. Such techniques increase the risk to clients and staff </w:t>
      </w:r>
      <w:r>
        <w:rPr>
          <w:rFonts w:cs="Arial"/>
          <w:szCs w:val="22"/>
        </w:rPr>
        <w:lastRenderedPageBreak/>
        <w:t>including risks of physical harm, psychological harm an</w:t>
      </w:r>
      <w:r w:rsidR="003C0663">
        <w:rPr>
          <w:rFonts w:cs="Arial"/>
          <w:szCs w:val="22"/>
        </w:rPr>
        <w:t>d in extreme instances, death (r</w:t>
      </w:r>
      <w:r>
        <w:rPr>
          <w:rFonts w:cs="Arial"/>
          <w:szCs w:val="22"/>
        </w:rPr>
        <w:t>efer to Attachment 2 on evidence base</w:t>
      </w:r>
      <w:r w:rsidRPr="00F1402E">
        <w:rPr>
          <w:rFonts w:cs="Arial"/>
          <w:b/>
          <w:szCs w:val="22"/>
        </w:rPr>
        <w:t xml:space="preserve"> </w:t>
      </w:r>
      <w:r w:rsidRPr="00F1402E">
        <w:rPr>
          <w:rFonts w:cs="Arial"/>
          <w:szCs w:val="22"/>
        </w:rPr>
        <w:t xml:space="preserve">regarding </w:t>
      </w:r>
      <w:r>
        <w:rPr>
          <w:rFonts w:cs="Arial"/>
          <w:szCs w:val="22"/>
        </w:rPr>
        <w:t>high risk t</w:t>
      </w:r>
      <w:r w:rsidRPr="00F1402E">
        <w:rPr>
          <w:rFonts w:cs="Arial"/>
          <w:szCs w:val="22"/>
        </w:rPr>
        <w:t>echniques</w:t>
      </w:r>
      <w:r>
        <w:rPr>
          <w:rFonts w:cs="Arial"/>
          <w:szCs w:val="22"/>
        </w:rPr>
        <w:t>).</w:t>
      </w:r>
    </w:p>
    <w:p w14:paraId="3936BC51" w14:textId="77777777" w:rsidR="00050193" w:rsidRDefault="00050193" w:rsidP="003C0663">
      <w:pPr>
        <w:spacing w:after="0"/>
        <w:jc w:val="both"/>
        <w:rPr>
          <w:rFonts w:cs="Arial"/>
          <w:szCs w:val="22"/>
        </w:rPr>
      </w:pPr>
    </w:p>
    <w:p w14:paraId="03E34E8D" w14:textId="7E38BA57" w:rsidR="00050193" w:rsidRDefault="00050193" w:rsidP="003C0663">
      <w:pPr>
        <w:spacing w:after="0"/>
        <w:jc w:val="both"/>
        <w:rPr>
          <w:rFonts w:cs="Arial"/>
          <w:szCs w:val="22"/>
        </w:rPr>
      </w:pPr>
      <w:r>
        <w:rPr>
          <w:rFonts w:cs="Arial"/>
          <w:szCs w:val="22"/>
        </w:rPr>
        <w:t xml:space="preserve">As required by the Act, a risk management plan must be part of the client’s Individual Development Plan (IDP) (section 15(2)) </w:t>
      </w:r>
      <w:r w:rsidRPr="00E45956">
        <w:rPr>
          <w:rFonts w:cs="Arial"/>
          <w:szCs w:val="22"/>
        </w:rPr>
        <w:t>(r</w:t>
      </w:r>
      <w:r w:rsidRPr="00B04692">
        <w:rPr>
          <w:rFonts w:cs="Arial"/>
          <w:szCs w:val="22"/>
        </w:rPr>
        <w:t xml:space="preserve">efer to </w:t>
      </w:r>
      <w:r w:rsidRPr="000A4651">
        <w:rPr>
          <w:rFonts w:cs="Arial"/>
          <w:i/>
          <w:szCs w:val="22"/>
        </w:rPr>
        <w:t>Director of Forensic Disability Policy and Procedure - Clinical Risk Assessment and Management</w:t>
      </w:r>
      <w:r w:rsidRPr="00E45956">
        <w:rPr>
          <w:rFonts w:cs="Arial"/>
          <w:szCs w:val="22"/>
        </w:rPr>
        <w:t>).</w:t>
      </w:r>
      <w:r>
        <w:rPr>
          <w:rFonts w:cs="Arial"/>
          <w:szCs w:val="22"/>
        </w:rPr>
        <w:t xml:space="preserve"> W</w:t>
      </w:r>
      <w:r w:rsidRPr="00852E40">
        <w:rPr>
          <w:rFonts w:cs="Arial"/>
          <w:szCs w:val="22"/>
        </w:rPr>
        <w:t xml:space="preserve">here physical restraint is </w:t>
      </w:r>
      <w:r>
        <w:rPr>
          <w:rFonts w:cs="Arial"/>
          <w:szCs w:val="22"/>
        </w:rPr>
        <w:t xml:space="preserve">a last resort strategy, the risk management plan </w:t>
      </w:r>
      <w:r w:rsidR="00AD7CDF">
        <w:rPr>
          <w:rFonts w:cs="Arial"/>
          <w:szCs w:val="22"/>
        </w:rPr>
        <w:t xml:space="preserve">must </w:t>
      </w:r>
      <w:r>
        <w:rPr>
          <w:rFonts w:cs="Arial"/>
          <w:szCs w:val="22"/>
        </w:rPr>
        <w:t>highlight any</w:t>
      </w:r>
      <w:r w:rsidRPr="00053A8D">
        <w:rPr>
          <w:rFonts w:cs="Arial"/>
          <w:szCs w:val="22"/>
        </w:rPr>
        <w:t xml:space="preserve"> </w:t>
      </w:r>
      <w:r w:rsidR="00493BE8">
        <w:rPr>
          <w:rFonts w:cs="Arial"/>
          <w:szCs w:val="22"/>
        </w:rPr>
        <w:t xml:space="preserve">identified individual client risks </w:t>
      </w:r>
      <w:r w:rsidRPr="00053A8D">
        <w:rPr>
          <w:rFonts w:cs="Arial"/>
          <w:szCs w:val="22"/>
        </w:rPr>
        <w:t xml:space="preserve">and </w:t>
      </w:r>
      <w:r w:rsidRPr="00852E40">
        <w:rPr>
          <w:rFonts w:cs="Arial"/>
          <w:szCs w:val="22"/>
        </w:rPr>
        <w:t>how identified risks will be reduced with the aim of avoiding the use of physical restraint</w:t>
      </w:r>
      <w:r w:rsidR="003C0663">
        <w:rPr>
          <w:rFonts w:cs="Arial"/>
          <w:szCs w:val="22"/>
        </w:rPr>
        <w:t xml:space="preserve"> (r</w:t>
      </w:r>
      <w:r w:rsidRPr="00053A8D">
        <w:rPr>
          <w:rFonts w:cs="Arial"/>
          <w:szCs w:val="22"/>
        </w:rPr>
        <w:t>efer to Attachment 3 on planning and risk assessment).</w:t>
      </w:r>
    </w:p>
    <w:p w14:paraId="42492E38" w14:textId="77777777" w:rsidR="00050193" w:rsidRDefault="00050193" w:rsidP="003C0663">
      <w:pPr>
        <w:spacing w:after="0"/>
        <w:jc w:val="both"/>
        <w:rPr>
          <w:rFonts w:cs="Arial"/>
          <w:szCs w:val="22"/>
        </w:rPr>
      </w:pPr>
    </w:p>
    <w:p w14:paraId="0C7F00A0" w14:textId="0527CA4E" w:rsidR="00050193" w:rsidRDefault="00050193" w:rsidP="003C0663">
      <w:pPr>
        <w:spacing w:after="0"/>
        <w:jc w:val="both"/>
        <w:rPr>
          <w:rFonts w:cs="Arial"/>
          <w:szCs w:val="22"/>
        </w:rPr>
      </w:pPr>
      <w:r>
        <w:rPr>
          <w:rFonts w:cs="Arial"/>
          <w:szCs w:val="22"/>
        </w:rPr>
        <w:t>It is crucial to understand the profound negative psychological effect that physical restraint has on people who have experienced trauma in their lives. Trauma experiences are a likely facto</w:t>
      </w:r>
      <w:r w:rsidR="003C0663">
        <w:rPr>
          <w:rFonts w:cs="Arial"/>
          <w:szCs w:val="22"/>
        </w:rPr>
        <w:t>r for many clients at the FDS (r</w:t>
      </w:r>
      <w:r>
        <w:rPr>
          <w:rFonts w:cs="Arial"/>
          <w:szCs w:val="22"/>
        </w:rPr>
        <w:t xml:space="preserve">efer </w:t>
      </w:r>
      <w:r w:rsidR="005E3231">
        <w:rPr>
          <w:rFonts w:cs="Arial"/>
          <w:szCs w:val="22"/>
        </w:rPr>
        <w:t xml:space="preserve">to </w:t>
      </w:r>
      <w:r w:rsidRPr="00D46A0F">
        <w:rPr>
          <w:rFonts w:cs="Arial"/>
          <w:i/>
          <w:szCs w:val="22"/>
        </w:rPr>
        <w:t>Director of Forensic Disability Policy – Trauma Informed Care</w:t>
      </w:r>
      <w:r>
        <w:rPr>
          <w:rFonts w:cs="Arial"/>
          <w:szCs w:val="22"/>
        </w:rPr>
        <w:t>).</w:t>
      </w:r>
    </w:p>
    <w:p w14:paraId="7F47AB46" w14:textId="77777777" w:rsidR="00050193" w:rsidRDefault="00050193" w:rsidP="003C0663">
      <w:pPr>
        <w:spacing w:after="0"/>
        <w:jc w:val="both"/>
        <w:rPr>
          <w:rFonts w:cs="Arial"/>
          <w:szCs w:val="22"/>
        </w:rPr>
      </w:pPr>
      <w:r>
        <w:rPr>
          <w:rFonts w:cs="Arial"/>
          <w:szCs w:val="22"/>
        </w:rPr>
        <w:t xml:space="preserve"> </w:t>
      </w:r>
    </w:p>
    <w:p w14:paraId="7B82A29F" w14:textId="5C404113" w:rsidR="00050193" w:rsidRPr="006320D9" w:rsidRDefault="00050193" w:rsidP="003C0663">
      <w:pPr>
        <w:pStyle w:val="Heading4"/>
        <w:numPr>
          <w:ilvl w:val="2"/>
          <w:numId w:val="12"/>
        </w:numPr>
        <w:jc w:val="both"/>
        <w:rPr>
          <w:rFonts w:ascii="Arial" w:hAnsi="Arial" w:cs="Arial"/>
          <w:sz w:val="22"/>
          <w:szCs w:val="22"/>
        </w:rPr>
      </w:pPr>
      <w:r w:rsidRPr="006320D9">
        <w:rPr>
          <w:rFonts w:ascii="Arial" w:hAnsi="Arial" w:cs="Arial"/>
          <w:sz w:val="22"/>
          <w:szCs w:val="22"/>
        </w:rPr>
        <w:t>Techniques specifically prohibited for use on a client</w:t>
      </w:r>
    </w:p>
    <w:p w14:paraId="5DA5BA40" w14:textId="7BAF39C5" w:rsidR="00050193" w:rsidRDefault="00050193" w:rsidP="003C0663">
      <w:pPr>
        <w:spacing w:after="0"/>
        <w:jc w:val="both"/>
        <w:rPr>
          <w:rFonts w:cs="Arial"/>
          <w:szCs w:val="22"/>
        </w:rPr>
      </w:pPr>
      <w:r w:rsidRPr="00053A8D">
        <w:rPr>
          <w:rFonts w:cs="Arial"/>
          <w:szCs w:val="22"/>
        </w:rPr>
        <w:t xml:space="preserve">While </w:t>
      </w:r>
      <w:r>
        <w:rPr>
          <w:rFonts w:cs="Arial"/>
          <w:szCs w:val="22"/>
        </w:rPr>
        <w:t xml:space="preserve">this </w:t>
      </w:r>
      <w:r w:rsidRPr="00053A8D">
        <w:rPr>
          <w:rFonts w:cs="Arial"/>
          <w:szCs w:val="22"/>
        </w:rPr>
        <w:t>is not an exhaustive list</w:t>
      </w:r>
      <w:r>
        <w:rPr>
          <w:rFonts w:cs="Arial"/>
          <w:szCs w:val="22"/>
        </w:rPr>
        <w:t>,</w:t>
      </w:r>
      <w:r w:rsidRPr="00053A8D">
        <w:rPr>
          <w:rFonts w:cs="Arial"/>
          <w:szCs w:val="22"/>
        </w:rPr>
        <w:t xml:space="preserve"> the following </w:t>
      </w:r>
      <w:r w:rsidR="00AD7CDF">
        <w:rPr>
          <w:rFonts w:cs="Arial"/>
          <w:szCs w:val="22"/>
        </w:rPr>
        <w:t xml:space="preserve">physical restraint </w:t>
      </w:r>
      <w:r w:rsidRPr="00053A8D">
        <w:rPr>
          <w:rFonts w:cs="Arial"/>
          <w:szCs w:val="22"/>
        </w:rPr>
        <w:t xml:space="preserve">techniques </w:t>
      </w:r>
      <w:r w:rsidR="00AD7CDF">
        <w:rPr>
          <w:rFonts w:cs="Arial"/>
          <w:szCs w:val="22"/>
        </w:rPr>
        <w:t xml:space="preserve">or approaches </w:t>
      </w:r>
      <w:r w:rsidRPr="00053A8D">
        <w:rPr>
          <w:rFonts w:cs="Arial"/>
          <w:szCs w:val="22"/>
        </w:rPr>
        <w:t xml:space="preserve">are specifically </w:t>
      </w:r>
      <w:r w:rsidRPr="00053A8D">
        <w:rPr>
          <w:rFonts w:cs="Arial"/>
          <w:b/>
          <w:szCs w:val="22"/>
        </w:rPr>
        <w:t>prohibited</w:t>
      </w:r>
      <w:r w:rsidRPr="00053A8D">
        <w:rPr>
          <w:rFonts w:cs="Arial"/>
          <w:szCs w:val="22"/>
        </w:rPr>
        <w:t xml:space="preserve"> </w:t>
      </w:r>
      <w:r>
        <w:rPr>
          <w:rFonts w:cs="Arial"/>
          <w:szCs w:val="22"/>
        </w:rPr>
        <w:t>for use</w:t>
      </w:r>
      <w:r w:rsidRPr="00053A8D">
        <w:rPr>
          <w:rFonts w:cs="Arial"/>
          <w:szCs w:val="22"/>
        </w:rPr>
        <w:t xml:space="preserve"> on a </w:t>
      </w:r>
      <w:r>
        <w:rPr>
          <w:rFonts w:cs="Arial"/>
          <w:szCs w:val="22"/>
        </w:rPr>
        <w:t>f</w:t>
      </w:r>
      <w:r w:rsidRPr="00053A8D">
        <w:rPr>
          <w:rFonts w:cs="Arial"/>
          <w:szCs w:val="22"/>
        </w:rPr>
        <w:t xml:space="preserve">orensic </w:t>
      </w:r>
      <w:r>
        <w:rPr>
          <w:rFonts w:cs="Arial"/>
          <w:szCs w:val="22"/>
        </w:rPr>
        <w:t>d</w:t>
      </w:r>
      <w:r w:rsidRPr="00053A8D">
        <w:rPr>
          <w:rFonts w:cs="Arial"/>
          <w:szCs w:val="22"/>
        </w:rPr>
        <w:t xml:space="preserve">isability </w:t>
      </w:r>
      <w:r>
        <w:rPr>
          <w:rFonts w:cs="Arial"/>
          <w:szCs w:val="22"/>
        </w:rPr>
        <w:t>c</w:t>
      </w:r>
      <w:r w:rsidRPr="00053A8D">
        <w:rPr>
          <w:rFonts w:cs="Arial"/>
          <w:szCs w:val="22"/>
        </w:rPr>
        <w:t>lient as part of a physical restraint response in the FDS:</w:t>
      </w:r>
    </w:p>
    <w:p w14:paraId="39E71945" w14:textId="77777777" w:rsidR="00050193" w:rsidRDefault="00050193" w:rsidP="003C0663">
      <w:pPr>
        <w:spacing w:after="0"/>
        <w:jc w:val="both"/>
        <w:rPr>
          <w:rFonts w:cs="Arial"/>
          <w:szCs w:val="22"/>
        </w:rPr>
      </w:pPr>
    </w:p>
    <w:p w14:paraId="71C134BE" w14:textId="77777777" w:rsidR="00050193" w:rsidRPr="00284C4A" w:rsidRDefault="00050193" w:rsidP="005E3231">
      <w:pPr>
        <w:pStyle w:val="ListParagraph"/>
        <w:numPr>
          <w:ilvl w:val="0"/>
          <w:numId w:val="13"/>
        </w:numPr>
        <w:spacing w:line="276" w:lineRule="auto"/>
        <w:jc w:val="both"/>
        <w:rPr>
          <w:rFonts w:ascii="Arial" w:hAnsi="Arial" w:cs="Arial"/>
          <w:sz w:val="22"/>
          <w:szCs w:val="22"/>
        </w:rPr>
      </w:pPr>
      <w:r w:rsidRPr="00284C4A">
        <w:rPr>
          <w:rFonts w:ascii="Arial" w:hAnsi="Arial" w:cs="Arial"/>
          <w:sz w:val="22"/>
          <w:szCs w:val="22"/>
        </w:rPr>
        <w:t>Any restraint with the purpose of applying pressure and pain to a person;</w:t>
      </w:r>
    </w:p>
    <w:p w14:paraId="1C116492" w14:textId="2E66650A" w:rsidR="00050193" w:rsidRPr="00284C4A" w:rsidRDefault="00050193" w:rsidP="005E3231">
      <w:pPr>
        <w:pStyle w:val="ListParagraph"/>
        <w:numPr>
          <w:ilvl w:val="0"/>
          <w:numId w:val="13"/>
        </w:numPr>
        <w:spacing w:line="276" w:lineRule="auto"/>
        <w:jc w:val="both"/>
        <w:rPr>
          <w:rFonts w:ascii="Arial" w:hAnsi="Arial" w:cs="Arial"/>
          <w:sz w:val="22"/>
          <w:szCs w:val="22"/>
        </w:rPr>
      </w:pPr>
      <w:r w:rsidRPr="00284C4A">
        <w:rPr>
          <w:rFonts w:ascii="Arial" w:hAnsi="Arial" w:cs="Arial"/>
          <w:sz w:val="22"/>
          <w:szCs w:val="22"/>
        </w:rPr>
        <w:t>Basket holds (</w:t>
      </w:r>
      <w:r w:rsidR="009E6344">
        <w:rPr>
          <w:rFonts w:ascii="Arial" w:hAnsi="Arial" w:cs="Arial"/>
          <w:sz w:val="22"/>
          <w:szCs w:val="22"/>
        </w:rPr>
        <w:t xml:space="preserve">e.g., </w:t>
      </w:r>
      <w:r w:rsidRPr="00284C4A">
        <w:rPr>
          <w:rFonts w:ascii="Arial" w:hAnsi="Arial" w:cs="Arial"/>
          <w:sz w:val="22"/>
          <w:szCs w:val="22"/>
        </w:rPr>
        <w:t>subduing a person by wrapping both arms and or legs around their upper or lower body);</w:t>
      </w:r>
    </w:p>
    <w:p w14:paraId="624BFF24" w14:textId="0F816CCD" w:rsidR="00050193" w:rsidRPr="00284C4A" w:rsidRDefault="00050193" w:rsidP="005E3231">
      <w:pPr>
        <w:pStyle w:val="ListParagraph"/>
        <w:numPr>
          <w:ilvl w:val="0"/>
          <w:numId w:val="13"/>
        </w:numPr>
        <w:spacing w:line="276" w:lineRule="auto"/>
        <w:jc w:val="both"/>
        <w:rPr>
          <w:rFonts w:ascii="Arial" w:hAnsi="Arial" w:cs="Arial"/>
          <w:sz w:val="22"/>
          <w:szCs w:val="22"/>
        </w:rPr>
      </w:pPr>
      <w:r w:rsidRPr="00284C4A">
        <w:rPr>
          <w:rFonts w:ascii="Arial" w:hAnsi="Arial" w:cs="Arial"/>
          <w:sz w:val="22"/>
          <w:szCs w:val="22"/>
        </w:rPr>
        <w:t>Unsupported take-down techniques (</w:t>
      </w:r>
      <w:r w:rsidR="009E6344">
        <w:rPr>
          <w:rFonts w:ascii="Arial" w:hAnsi="Arial" w:cs="Arial"/>
          <w:sz w:val="22"/>
          <w:szCs w:val="22"/>
        </w:rPr>
        <w:t xml:space="preserve">e.g., </w:t>
      </w:r>
      <w:r w:rsidRPr="00284C4A">
        <w:rPr>
          <w:rFonts w:ascii="Arial" w:hAnsi="Arial" w:cs="Arial"/>
          <w:sz w:val="22"/>
          <w:szCs w:val="22"/>
        </w:rPr>
        <w:t>subduing a person by forcing them to free-fall to the floor or by forcing them to fall to the floor with no support);</w:t>
      </w:r>
    </w:p>
    <w:p w14:paraId="1887FA92" w14:textId="77777777" w:rsidR="00050193" w:rsidRPr="00284C4A" w:rsidRDefault="00050193" w:rsidP="005E3231">
      <w:pPr>
        <w:pStyle w:val="ListParagraph"/>
        <w:numPr>
          <w:ilvl w:val="0"/>
          <w:numId w:val="13"/>
        </w:numPr>
        <w:spacing w:line="276" w:lineRule="auto"/>
        <w:jc w:val="both"/>
        <w:rPr>
          <w:rFonts w:ascii="Arial" w:hAnsi="Arial" w:cs="Arial"/>
          <w:sz w:val="22"/>
          <w:szCs w:val="22"/>
        </w:rPr>
      </w:pPr>
      <w:r w:rsidRPr="00284C4A">
        <w:rPr>
          <w:rFonts w:ascii="Arial" w:hAnsi="Arial" w:cs="Arial"/>
          <w:sz w:val="22"/>
          <w:szCs w:val="22"/>
        </w:rPr>
        <w:t>Any physical restraint that has the purpose or effect of restraining or inhibiting a person’s respiratory or digestive functioning;</w:t>
      </w:r>
    </w:p>
    <w:p w14:paraId="33A47B7F" w14:textId="77777777" w:rsidR="00050193" w:rsidRPr="00284C4A" w:rsidRDefault="00050193" w:rsidP="005E3231">
      <w:pPr>
        <w:pStyle w:val="ListParagraph"/>
        <w:numPr>
          <w:ilvl w:val="0"/>
          <w:numId w:val="13"/>
        </w:numPr>
        <w:spacing w:line="276" w:lineRule="auto"/>
        <w:jc w:val="both"/>
        <w:rPr>
          <w:rFonts w:ascii="Arial" w:hAnsi="Arial" w:cs="Arial"/>
          <w:sz w:val="22"/>
          <w:szCs w:val="22"/>
        </w:rPr>
      </w:pPr>
      <w:r w:rsidRPr="00284C4A">
        <w:rPr>
          <w:rFonts w:ascii="Arial" w:hAnsi="Arial" w:cs="Arial"/>
          <w:sz w:val="22"/>
          <w:szCs w:val="22"/>
        </w:rPr>
        <w:t>Any physical restraint that has the effect of pushing the person’s head forward onto their chest or lap so the person is bent forwards;</w:t>
      </w:r>
    </w:p>
    <w:p w14:paraId="4822836A" w14:textId="77777777" w:rsidR="00050193" w:rsidRPr="00284C4A" w:rsidRDefault="00050193" w:rsidP="005E3231">
      <w:pPr>
        <w:pStyle w:val="ListParagraph"/>
        <w:numPr>
          <w:ilvl w:val="0"/>
          <w:numId w:val="13"/>
        </w:numPr>
        <w:spacing w:line="276" w:lineRule="auto"/>
        <w:jc w:val="both"/>
        <w:rPr>
          <w:rFonts w:ascii="Arial" w:hAnsi="Arial" w:cs="Arial"/>
          <w:sz w:val="22"/>
          <w:szCs w:val="22"/>
        </w:rPr>
      </w:pPr>
      <w:r w:rsidRPr="00284C4A">
        <w:rPr>
          <w:rFonts w:ascii="Arial" w:hAnsi="Arial" w:cs="Arial"/>
          <w:sz w:val="22"/>
          <w:szCs w:val="22"/>
        </w:rPr>
        <w:t>Any physical restraint that has the purpose or effect of compelling a person’s compliance through the infliction of pain, hyper-extension or hyper-flexion of the joints, or applying pressure to the chest, abdomen or joints;</w:t>
      </w:r>
    </w:p>
    <w:p w14:paraId="6F184FE6" w14:textId="77777777" w:rsidR="00050193" w:rsidRPr="00284C4A" w:rsidRDefault="00050193" w:rsidP="005E3231">
      <w:pPr>
        <w:pStyle w:val="ListParagraph"/>
        <w:numPr>
          <w:ilvl w:val="0"/>
          <w:numId w:val="13"/>
        </w:numPr>
        <w:spacing w:line="276" w:lineRule="auto"/>
        <w:jc w:val="both"/>
        <w:rPr>
          <w:rFonts w:ascii="Arial" w:hAnsi="Arial" w:cs="Arial"/>
          <w:sz w:val="22"/>
          <w:szCs w:val="22"/>
        </w:rPr>
      </w:pPr>
      <w:r w:rsidRPr="00284C4A">
        <w:rPr>
          <w:rFonts w:ascii="Arial" w:hAnsi="Arial" w:cs="Arial"/>
          <w:sz w:val="22"/>
          <w:szCs w:val="22"/>
        </w:rPr>
        <w:t>Any strikes or so called ‘distraction techniques’ which use the application of pressure or short term pain or discomfort to gain compliance of that person; and</w:t>
      </w:r>
      <w:r w:rsidRPr="00284C4A">
        <w:rPr>
          <w:rFonts w:ascii="Arial" w:hAnsi="Arial" w:cs="Arial"/>
          <w:sz w:val="22"/>
          <w:szCs w:val="22"/>
        </w:rPr>
        <w:tab/>
      </w:r>
    </w:p>
    <w:p w14:paraId="12BE14F5" w14:textId="77777777" w:rsidR="00050193" w:rsidRPr="00284C4A" w:rsidRDefault="00050193" w:rsidP="005E3231">
      <w:pPr>
        <w:pStyle w:val="ListParagraph"/>
        <w:numPr>
          <w:ilvl w:val="0"/>
          <w:numId w:val="13"/>
        </w:numPr>
        <w:spacing w:line="276" w:lineRule="auto"/>
        <w:jc w:val="both"/>
        <w:rPr>
          <w:rFonts w:ascii="Arial" w:hAnsi="Arial" w:cs="Arial"/>
          <w:sz w:val="22"/>
          <w:szCs w:val="22"/>
        </w:rPr>
      </w:pPr>
      <w:r w:rsidRPr="00284C4A">
        <w:rPr>
          <w:rFonts w:ascii="Arial" w:hAnsi="Arial" w:cs="Arial"/>
          <w:sz w:val="22"/>
          <w:szCs w:val="22"/>
        </w:rPr>
        <w:t>Any use of prone restraint (subduing a person by forcing them into a face-down position).</w:t>
      </w:r>
    </w:p>
    <w:p w14:paraId="2136ABC9" w14:textId="77777777" w:rsidR="00050193" w:rsidRDefault="00050193" w:rsidP="003C0663">
      <w:pPr>
        <w:spacing w:after="0"/>
        <w:jc w:val="both"/>
        <w:rPr>
          <w:rFonts w:cs="Arial"/>
          <w:szCs w:val="22"/>
        </w:rPr>
      </w:pPr>
    </w:p>
    <w:p w14:paraId="4968FB03" w14:textId="21D594E4" w:rsidR="00050193" w:rsidRPr="006320D9" w:rsidRDefault="00050193" w:rsidP="003C0663">
      <w:pPr>
        <w:pStyle w:val="Heading4"/>
        <w:numPr>
          <w:ilvl w:val="2"/>
          <w:numId w:val="12"/>
        </w:numPr>
        <w:jc w:val="both"/>
        <w:rPr>
          <w:rFonts w:ascii="Arial" w:hAnsi="Arial" w:cs="Arial"/>
          <w:sz w:val="22"/>
          <w:szCs w:val="22"/>
        </w:rPr>
      </w:pPr>
      <w:r w:rsidRPr="006320D9">
        <w:rPr>
          <w:rFonts w:ascii="Arial" w:hAnsi="Arial" w:cs="Arial"/>
          <w:sz w:val="22"/>
          <w:szCs w:val="22"/>
        </w:rPr>
        <w:t>Techniques regarded as high risk</w:t>
      </w:r>
    </w:p>
    <w:p w14:paraId="5B727662" w14:textId="5EC7EF5C" w:rsidR="00050193" w:rsidRDefault="00050193" w:rsidP="003C0663">
      <w:pPr>
        <w:spacing w:after="0"/>
        <w:jc w:val="both"/>
        <w:rPr>
          <w:rFonts w:cs="Arial"/>
          <w:szCs w:val="22"/>
        </w:rPr>
      </w:pPr>
      <w:r>
        <w:rPr>
          <w:rFonts w:cs="Arial"/>
          <w:szCs w:val="22"/>
        </w:rPr>
        <w:t xml:space="preserve">Techniques regarded as </w:t>
      </w:r>
      <w:r w:rsidRPr="008F575E">
        <w:rPr>
          <w:rFonts w:cs="Arial"/>
          <w:b/>
          <w:szCs w:val="22"/>
        </w:rPr>
        <w:t xml:space="preserve">high risk </w:t>
      </w:r>
      <w:r>
        <w:rPr>
          <w:rFonts w:cs="Arial"/>
          <w:szCs w:val="22"/>
        </w:rPr>
        <w:t xml:space="preserve">should be avoided wherever possible on clients at </w:t>
      </w:r>
      <w:r w:rsidR="00EC7FD5">
        <w:rPr>
          <w:rFonts w:cs="Arial"/>
          <w:szCs w:val="22"/>
        </w:rPr>
        <w:t xml:space="preserve">FDS. </w:t>
      </w:r>
      <w:r w:rsidRPr="00CA0DDB">
        <w:rPr>
          <w:rFonts w:cs="Arial"/>
          <w:szCs w:val="22"/>
        </w:rPr>
        <w:t>While it is not an exhaustive list</w:t>
      </w:r>
      <w:r>
        <w:rPr>
          <w:rFonts w:cs="Arial"/>
          <w:szCs w:val="22"/>
        </w:rPr>
        <w:t>,</w:t>
      </w:r>
      <w:r w:rsidRPr="00CA0DDB">
        <w:rPr>
          <w:rFonts w:cs="Arial"/>
          <w:szCs w:val="22"/>
        </w:rPr>
        <w:t xml:space="preserve"> the following </w:t>
      </w:r>
      <w:r>
        <w:rPr>
          <w:rFonts w:cs="Arial"/>
          <w:szCs w:val="22"/>
        </w:rPr>
        <w:t xml:space="preserve">techniques should only be employed </w:t>
      </w:r>
      <w:r w:rsidRPr="004F2C42">
        <w:rPr>
          <w:rFonts w:cs="Arial"/>
          <w:szCs w:val="22"/>
        </w:rPr>
        <w:t>if all other reasonable alternatives have been tried and found to fail</w:t>
      </w:r>
      <w:r w:rsidRPr="00CA0DDB">
        <w:rPr>
          <w:rFonts w:cs="Arial"/>
          <w:szCs w:val="22"/>
        </w:rPr>
        <w:t>:</w:t>
      </w:r>
    </w:p>
    <w:p w14:paraId="513474B4" w14:textId="77777777" w:rsidR="00050193" w:rsidRPr="00F1402E" w:rsidRDefault="00050193" w:rsidP="003C0663">
      <w:pPr>
        <w:spacing w:after="0"/>
        <w:ind w:left="851" w:hanging="851"/>
        <w:jc w:val="both"/>
        <w:rPr>
          <w:rFonts w:cs="Arial"/>
          <w:sz w:val="16"/>
          <w:szCs w:val="16"/>
        </w:rPr>
      </w:pPr>
    </w:p>
    <w:p w14:paraId="646DF4D4" w14:textId="284D5CFF" w:rsidR="00050193" w:rsidRPr="00284C4A" w:rsidRDefault="00050193" w:rsidP="005E3231">
      <w:pPr>
        <w:pStyle w:val="ListParagraph"/>
        <w:numPr>
          <w:ilvl w:val="0"/>
          <w:numId w:val="13"/>
        </w:numPr>
        <w:spacing w:line="276" w:lineRule="auto"/>
        <w:jc w:val="both"/>
        <w:rPr>
          <w:rFonts w:ascii="Arial" w:hAnsi="Arial" w:cs="Arial"/>
          <w:sz w:val="22"/>
          <w:szCs w:val="22"/>
        </w:rPr>
      </w:pPr>
      <w:r w:rsidRPr="00284C4A">
        <w:rPr>
          <w:rFonts w:ascii="Arial" w:hAnsi="Arial" w:cs="Arial"/>
          <w:sz w:val="22"/>
          <w:szCs w:val="22"/>
        </w:rPr>
        <w:t>Use of supine restraint (</w:t>
      </w:r>
      <w:r w:rsidR="009E6344">
        <w:rPr>
          <w:rFonts w:ascii="Arial" w:hAnsi="Arial" w:cs="Arial"/>
          <w:sz w:val="22"/>
          <w:szCs w:val="22"/>
        </w:rPr>
        <w:t xml:space="preserve">e.g., </w:t>
      </w:r>
      <w:r w:rsidRPr="00284C4A">
        <w:rPr>
          <w:rFonts w:ascii="Arial" w:hAnsi="Arial" w:cs="Arial"/>
          <w:sz w:val="22"/>
          <w:szCs w:val="22"/>
        </w:rPr>
        <w:t>managing a person by restraining them in a face-up position whilst on the ground)</w:t>
      </w:r>
      <w:r w:rsidR="00EA3A90">
        <w:rPr>
          <w:rFonts w:ascii="Arial" w:hAnsi="Arial" w:cs="Arial"/>
          <w:sz w:val="22"/>
          <w:szCs w:val="22"/>
        </w:rPr>
        <w:t>; and</w:t>
      </w:r>
    </w:p>
    <w:p w14:paraId="6956683E" w14:textId="77777777" w:rsidR="00050193" w:rsidRPr="00284C4A" w:rsidRDefault="00050193" w:rsidP="005E3231">
      <w:pPr>
        <w:pStyle w:val="ListParagraph"/>
        <w:numPr>
          <w:ilvl w:val="0"/>
          <w:numId w:val="13"/>
        </w:numPr>
        <w:spacing w:line="276" w:lineRule="auto"/>
        <w:jc w:val="both"/>
        <w:rPr>
          <w:rFonts w:ascii="Arial" w:hAnsi="Arial" w:cs="Arial"/>
          <w:sz w:val="22"/>
          <w:szCs w:val="22"/>
        </w:rPr>
      </w:pPr>
      <w:r w:rsidRPr="00284C4A">
        <w:rPr>
          <w:rFonts w:ascii="Arial" w:hAnsi="Arial" w:cs="Arial"/>
          <w:sz w:val="22"/>
          <w:szCs w:val="22"/>
        </w:rPr>
        <w:t>Controlled techniques which assist a person’s descent from standing to the ground.</w:t>
      </w:r>
    </w:p>
    <w:p w14:paraId="55902143" w14:textId="77777777" w:rsidR="00050193" w:rsidRDefault="00050193" w:rsidP="003C0663">
      <w:pPr>
        <w:spacing w:after="0"/>
        <w:jc w:val="both"/>
        <w:rPr>
          <w:rFonts w:cs="Arial"/>
          <w:szCs w:val="22"/>
        </w:rPr>
      </w:pPr>
      <w:r>
        <w:rPr>
          <w:rFonts w:cs="Arial"/>
          <w:szCs w:val="22"/>
        </w:rPr>
        <w:lastRenderedPageBreak/>
        <w:t>In relation to the use of supine restraint, all floor restraints have an increased risk regardless of how a client is held. This is particularly so in acute settings where there is an increased risk of excited delirium occurring in the population, and complications occurring due to interactions between what people do, environmental factors, the client’s medical history and prescribed medications.</w:t>
      </w:r>
      <w:r w:rsidRPr="006E3A98">
        <w:t xml:space="preserve"> </w:t>
      </w:r>
      <w:r>
        <w:t xml:space="preserve">The Administrator and Senior Practitioner must consider an individualised approach to use of physical restraint with clients and, importantly, take into account </w:t>
      </w:r>
      <w:r>
        <w:rPr>
          <w:rFonts w:cs="Arial"/>
          <w:szCs w:val="22"/>
        </w:rPr>
        <w:t xml:space="preserve">a person’s </w:t>
      </w:r>
      <w:r w:rsidRPr="006E3A98">
        <w:rPr>
          <w:rFonts w:cs="Arial"/>
          <w:szCs w:val="22"/>
        </w:rPr>
        <w:t>pre-existing physical/ medical condition</w:t>
      </w:r>
      <w:r>
        <w:rPr>
          <w:rFonts w:cs="Arial"/>
          <w:szCs w:val="22"/>
        </w:rPr>
        <w:t>(</w:t>
      </w:r>
      <w:r w:rsidRPr="006E3A98">
        <w:rPr>
          <w:rFonts w:cs="Arial"/>
          <w:szCs w:val="22"/>
        </w:rPr>
        <w:t>s</w:t>
      </w:r>
      <w:r>
        <w:rPr>
          <w:rFonts w:cs="Arial"/>
          <w:szCs w:val="22"/>
        </w:rPr>
        <w:t>)</w:t>
      </w:r>
      <w:r w:rsidRPr="006E3A98">
        <w:rPr>
          <w:rFonts w:cs="Arial"/>
          <w:szCs w:val="22"/>
        </w:rPr>
        <w:t xml:space="preserve"> and/or prescribed medications</w:t>
      </w:r>
      <w:r>
        <w:rPr>
          <w:rFonts w:cs="Arial"/>
          <w:szCs w:val="22"/>
        </w:rPr>
        <w:t xml:space="preserve">. </w:t>
      </w:r>
    </w:p>
    <w:p w14:paraId="1558F710" w14:textId="77777777" w:rsidR="00050193" w:rsidRDefault="00050193" w:rsidP="003C0663">
      <w:pPr>
        <w:spacing w:after="0"/>
        <w:jc w:val="both"/>
        <w:rPr>
          <w:rFonts w:cs="Arial"/>
          <w:szCs w:val="22"/>
        </w:rPr>
      </w:pPr>
    </w:p>
    <w:p w14:paraId="110ACD9F" w14:textId="77777777" w:rsidR="00050193" w:rsidRDefault="00050193" w:rsidP="003C0663">
      <w:pPr>
        <w:spacing w:after="0"/>
        <w:jc w:val="both"/>
        <w:rPr>
          <w:rFonts w:cs="Arial"/>
          <w:szCs w:val="22"/>
        </w:rPr>
      </w:pPr>
      <w:r>
        <w:rPr>
          <w:rFonts w:cs="Arial"/>
          <w:szCs w:val="22"/>
        </w:rPr>
        <w:t>Refer to Attachment 1 and 3 for further information on legislative considerations, and appropriate risk management frameworks to be applied.</w:t>
      </w:r>
    </w:p>
    <w:p w14:paraId="667F1810" w14:textId="77777777" w:rsidR="00050193" w:rsidRDefault="00050193" w:rsidP="003C0663">
      <w:pPr>
        <w:spacing w:after="0"/>
        <w:jc w:val="both"/>
        <w:rPr>
          <w:rFonts w:cs="Arial"/>
          <w:szCs w:val="22"/>
        </w:rPr>
      </w:pPr>
    </w:p>
    <w:p w14:paraId="34CB0CB5" w14:textId="0F84B69D" w:rsidR="00050193" w:rsidRPr="006320D9" w:rsidRDefault="00050193" w:rsidP="003C0663">
      <w:pPr>
        <w:pStyle w:val="Heading4"/>
        <w:numPr>
          <w:ilvl w:val="2"/>
          <w:numId w:val="12"/>
        </w:numPr>
        <w:jc w:val="both"/>
        <w:rPr>
          <w:rFonts w:ascii="Arial" w:hAnsi="Arial" w:cs="Arial"/>
          <w:sz w:val="22"/>
          <w:szCs w:val="22"/>
        </w:rPr>
      </w:pPr>
      <w:r w:rsidRPr="006320D9">
        <w:rPr>
          <w:rFonts w:ascii="Arial" w:hAnsi="Arial" w:cs="Arial"/>
          <w:sz w:val="22"/>
          <w:szCs w:val="22"/>
        </w:rPr>
        <w:t>Reporting the use of physical restraint</w:t>
      </w:r>
    </w:p>
    <w:p w14:paraId="6CB34EFF" w14:textId="246883CA" w:rsidR="00050193" w:rsidRDefault="00050193" w:rsidP="003C0663">
      <w:pPr>
        <w:spacing w:after="0"/>
        <w:jc w:val="both"/>
        <w:rPr>
          <w:rFonts w:cs="Arial"/>
          <w:szCs w:val="22"/>
        </w:rPr>
      </w:pPr>
      <w:r>
        <w:rPr>
          <w:rFonts w:cs="Arial"/>
          <w:szCs w:val="22"/>
        </w:rPr>
        <w:t xml:space="preserve">Any </w:t>
      </w:r>
      <w:r w:rsidRPr="00037F90">
        <w:rPr>
          <w:rFonts w:cs="Arial"/>
          <w:szCs w:val="22"/>
        </w:rPr>
        <w:t xml:space="preserve">use of </w:t>
      </w:r>
      <w:r>
        <w:rPr>
          <w:rFonts w:cs="Arial"/>
          <w:szCs w:val="22"/>
        </w:rPr>
        <w:t>physical restraint</w:t>
      </w:r>
      <w:r w:rsidRPr="00037F90">
        <w:rPr>
          <w:rFonts w:cs="Arial"/>
          <w:szCs w:val="22"/>
        </w:rPr>
        <w:t xml:space="preserve"> </w:t>
      </w:r>
      <w:r w:rsidR="00FD65B4">
        <w:rPr>
          <w:rFonts w:cs="Arial"/>
          <w:szCs w:val="22"/>
        </w:rPr>
        <w:t>must</w:t>
      </w:r>
      <w:r w:rsidR="00FD65B4" w:rsidRPr="00037F90">
        <w:rPr>
          <w:rFonts w:cs="Arial"/>
          <w:szCs w:val="22"/>
        </w:rPr>
        <w:t xml:space="preserve"> </w:t>
      </w:r>
      <w:r w:rsidRPr="00037F90">
        <w:rPr>
          <w:rFonts w:cs="Arial"/>
          <w:szCs w:val="22"/>
        </w:rPr>
        <w:t xml:space="preserve">be reported </w:t>
      </w:r>
      <w:r w:rsidRPr="004F2C42">
        <w:rPr>
          <w:rFonts w:cs="Arial"/>
          <w:szCs w:val="22"/>
        </w:rPr>
        <w:t>immediately</w:t>
      </w:r>
      <w:r w:rsidRPr="00037F90">
        <w:rPr>
          <w:rFonts w:cs="Arial"/>
          <w:szCs w:val="22"/>
        </w:rPr>
        <w:t xml:space="preserve"> to the </w:t>
      </w:r>
      <w:r>
        <w:rPr>
          <w:rFonts w:cs="Arial"/>
          <w:szCs w:val="22"/>
        </w:rPr>
        <w:t>Administrator</w:t>
      </w:r>
      <w:r w:rsidRPr="00037F90">
        <w:rPr>
          <w:rFonts w:cs="Arial"/>
          <w:szCs w:val="22"/>
        </w:rPr>
        <w:t xml:space="preserve">. </w:t>
      </w:r>
      <w:r>
        <w:rPr>
          <w:rFonts w:cs="Arial"/>
          <w:szCs w:val="22"/>
        </w:rPr>
        <w:t>T</w:t>
      </w:r>
      <w:r w:rsidRPr="006C17D1">
        <w:rPr>
          <w:rFonts w:cs="Arial"/>
          <w:szCs w:val="22"/>
        </w:rPr>
        <w:t>he details of the incident and the techniques used are to be recorded in the client’s records and t</w:t>
      </w:r>
      <w:r w:rsidR="003C0663">
        <w:rPr>
          <w:rFonts w:cs="Arial"/>
          <w:szCs w:val="22"/>
        </w:rPr>
        <w:t>he incident reporting process</w:t>
      </w:r>
      <w:r w:rsidRPr="006C17D1">
        <w:rPr>
          <w:rFonts w:cs="Arial"/>
          <w:szCs w:val="22"/>
        </w:rPr>
        <w:t>.</w:t>
      </w:r>
    </w:p>
    <w:p w14:paraId="35EA8546" w14:textId="77777777" w:rsidR="00050193" w:rsidRDefault="00050193" w:rsidP="003C0663">
      <w:pPr>
        <w:spacing w:after="0"/>
        <w:jc w:val="both"/>
        <w:rPr>
          <w:rFonts w:cs="Arial"/>
          <w:szCs w:val="22"/>
        </w:rPr>
      </w:pPr>
    </w:p>
    <w:p w14:paraId="010792FE" w14:textId="515200FF" w:rsidR="00050193" w:rsidRPr="00037F90" w:rsidRDefault="00050193" w:rsidP="003C0663">
      <w:pPr>
        <w:spacing w:after="0"/>
        <w:jc w:val="both"/>
        <w:rPr>
          <w:rFonts w:cs="Arial"/>
          <w:szCs w:val="22"/>
        </w:rPr>
      </w:pPr>
      <w:r w:rsidRPr="00037F90">
        <w:rPr>
          <w:rFonts w:cs="Arial"/>
          <w:szCs w:val="22"/>
        </w:rPr>
        <w:t xml:space="preserve">The </w:t>
      </w:r>
      <w:r>
        <w:rPr>
          <w:rFonts w:cs="Arial"/>
          <w:szCs w:val="22"/>
        </w:rPr>
        <w:t>Administrator</w:t>
      </w:r>
      <w:r w:rsidRPr="00037F90">
        <w:rPr>
          <w:rFonts w:cs="Arial"/>
          <w:szCs w:val="22"/>
        </w:rPr>
        <w:t xml:space="preserve"> </w:t>
      </w:r>
      <w:r w:rsidR="00FD65B4">
        <w:rPr>
          <w:rFonts w:cs="Arial"/>
          <w:szCs w:val="22"/>
        </w:rPr>
        <w:t>must</w:t>
      </w:r>
      <w:r w:rsidR="00FD65B4" w:rsidRPr="00037F90">
        <w:rPr>
          <w:rFonts w:cs="Arial"/>
          <w:szCs w:val="22"/>
        </w:rPr>
        <w:t xml:space="preserve"> </w:t>
      </w:r>
      <w:r>
        <w:rPr>
          <w:rFonts w:cs="Arial"/>
          <w:szCs w:val="22"/>
        </w:rPr>
        <w:t xml:space="preserve">notify </w:t>
      </w:r>
      <w:r w:rsidRPr="00037F90">
        <w:rPr>
          <w:rFonts w:cs="Arial"/>
          <w:szCs w:val="22"/>
        </w:rPr>
        <w:t>the Director of Forensic Disability</w:t>
      </w:r>
      <w:r w:rsidR="00F32D0E">
        <w:rPr>
          <w:rFonts w:cs="Arial"/>
          <w:szCs w:val="22"/>
        </w:rPr>
        <w:t xml:space="preserve"> of any use of reasonable force</w:t>
      </w:r>
      <w:r>
        <w:rPr>
          <w:rFonts w:cs="Arial"/>
          <w:szCs w:val="22"/>
        </w:rPr>
        <w:t xml:space="preserve"> </w:t>
      </w:r>
      <w:r w:rsidRPr="00F31AE1">
        <w:rPr>
          <w:rFonts w:cs="Arial"/>
          <w:szCs w:val="22"/>
        </w:rPr>
        <w:t>(</w:t>
      </w:r>
      <w:r w:rsidR="003C0663">
        <w:rPr>
          <w:rFonts w:cs="Arial"/>
          <w:szCs w:val="22"/>
        </w:rPr>
        <w:t>r</w:t>
      </w:r>
      <w:r w:rsidRPr="00EC3754">
        <w:rPr>
          <w:rFonts w:cs="Arial"/>
          <w:szCs w:val="22"/>
        </w:rPr>
        <w:t>efer to</w:t>
      </w:r>
      <w:r w:rsidRPr="00C60AAA">
        <w:rPr>
          <w:rFonts w:cs="Arial"/>
          <w:i/>
          <w:szCs w:val="22"/>
        </w:rPr>
        <w:t xml:space="preserve"> Director of Forensic Disability </w:t>
      </w:r>
      <w:r>
        <w:rPr>
          <w:rFonts w:cs="Arial"/>
          <w:i/>
          <w:szCs w:val="22"/>
        </w:rPr>
        <w:t xml:space="preserve">Policy </w:t>
      </w:r>
      <w:r w:rsidRPr="00C60AAA">
        <w:rPr>
          <w:rFonts w:cs="Arial"/>
          <w:i/>
          <w:szCs w:val="22"/>
        </w:rPr>
        <w:t>– Notification</w:t>
      </w:r>
      <w:r>
        <w:rPr>
          <w:rFonts w:cs="Arial"/>
          <w:i/>
          <w:szCs w:val="22"/>
        </w:rPr>
        <w:t xml:space="preserve"> to Incidents to </w:t>
      </w:r>
      <w:r w:rsidRPr="00C60AAA">
        <w:rPr>
          <w:rFonts w:cs="Arial"/>
          <w:i/>
          <w:szCs w:val="22"/>
        </w:rPr>
        <w:t>Director of Forensic Disability</w:t>
      </w:r>
      <w:r>
        <w:rPr>
          <w:rFonts w:cs="Arial"/>
          <w:szCs w:val="22"/>
        </w:rPr>
        <w:t xml:space="preserve">). The Administrator </w:t>
      </w:r>
      <w:r w:rsidR="00FD65B4">
        <w:rPr>
          <w:rFonts w:cs="Arial"/>
          <w:szCs w:val="22"/>
        </w:rPr>
        <w:t xml:space="preserve">must </w:t>
      </w:r>
      <w:r>
        <w:rPr>
          <w:rFonts w:cs="Arial"/>
          <w:szCs w:val="22"/>
        </w:rPr>
        <w:t xml:space="preserve">send through the incident report and provide information about how future management of the client will be undertaken with consideration to the known risks, and include a plan for reducing the use of physical restraint. The Senior Practitioner </w:t>
      </w:r>
      <w:r w:rsidR="00FD65B4">
        <w:rPr>
          <w:rFonts w:cs="Arial"/>
          <w:szCs w:val="22"/>
        </w:rPr>
        <w:t xml:space="preserve">must </w:t>
      </w:r>
      <w:r>
        <w:rPr>
          <w:rFonts w:cs="Arial"/>
          <w:szCs w:val="22"/>
        </w:rPr>
        <w:t xml:space="preserve">ensure that the appropriate information is added to the client’s </w:t>
      </w:r>
      <w:r w:rsidR="00FD65B4">
        <w:rPr>
          <w:rFonts w:cs="Arial"/>
          <w:szCs w:val="22"/>
        </w:rPr>
        <w:t>IDP</w:t>
      </w:r>
      <w:r>
        <w:rPr>
          <w:rFonts w:cs="Arial"/>
          <w:szCs w:val="22"/>
        </w:rPr>
        <w:t xml:space="preserve"> and communicated to all staff.</w:t>
      </w:r>
    </w:p>
    <w:p w14:paraId="1A9ED578" w14:textId="77777777" w:rsidR="00050193" w:rsidRDefault="00050193" w:rsidP="003C0663">
      <w:pPr>
        <w:spacing w:after="160"/>
        <w:jc w:val="both"/>
        <w:rPr>
          <w:rFonts w:cs="Arial"/>
          <w:szCs w:val="22"/>
        </w:rPr>
      </w:pPr>
    </w:p>
    <w:p w14:paraId="5A70231A" w14:textId="4EE4F2AF" w:rsidR="00050193" w:rsidRDefault="008E1409" w:rsidP="003C0663">
      <w:pPr>
        <w:pStyle w:val="Heading3"/>
        <w:numPr>
          <w:ilvl w:val="1"/>
          <w:numId w:val="12"/>
        </w:numPr>
      </w:pPr>
      <w:r>
        <w:t>Recording and r</w:t>
      </w:r>
      <w:r w:rsidR="00050193">
        <w:t xml:space="preserve">eporting </w:t>
      </w:r>
    </w:p>
    <w:p w14:paraId="1AFF7EDE" w14:textId="0C2D47B6" w:rsidR="00050193" w:rsidRPr="006320D9" w:rsidRDefault="00050193" w:rsidP="003C0663">
      <w:pPr>
        <w:pStyle w:val="Heading4"/>
        <w:numPr>
          <w:ilvl w:val="2"/>
          <w:numId w:val="12"/>
        </w:numPr>
        <w:jc w:val="both"/>
        <w:rPr>
          <w:rFonts w:ascii="Arial" w:hAnsi="Arial" w:cs="Arial"/>
          <w:sz w:val="22"/>
          <w:szCs w:val="22"/>
        </w:rPr>
      </w:pPr>
      <w:r w:rsidRPr="006320D9">
        <w:rPr>
          <w:rFonts w:ascii="Arial" w:hAnsi="Arial" w:cs="Arial"/>
          <w:sz w:val="22"/>
          <w:szCs w:val="22"/>
        </w:rPr>
        <w:t xml:space="preserve">Records </w:t>
      </w:r>
    </w:p>
    <w:p w14:paraId="56B2C158" w14:textId="4CAF290A" w:rsidR="00050193" w:rsidRDefault="00050193" w:rsidP="003C0663">
      <w:pPr>
        <w:keepNext/>
        <w:keepLines/>
        <w:spacing w:after="0"/>
        <w:jc w:val="both"/>
        <w:rPr>
          <w:rFonts w:cs="Arial"/>
          <w:szCs w:val="22"/>
        </w:rPr>
      </w:pPr>
      <w:r>
        <w:rPr>
          <w:rFonts w:cs="Arial"/>
          <w:szCs w:val="22"/>
        </w:rPr>
        <w:t>A record must be made for every situation where physical restraint is used. A record is to be made in the client’s file.</w:t>
      </w:r>
      <w:r w:rsidR="0005422A">
        <w:rPr>
          <w:rFonts w:cs="Arial"/>
          <w:szCs w:val="22"/>
        </w:rPr>
        <w:t xml:space="preserve"> </w:t>
      </w:r>
    </w:p>
    <w:p w14:paraId="22B03DBD" w14:textId="77777777" w:rsidR="00050193" w:rsidRDefault="00050193" w:rsidP="003C0663">
      <w:pPr>
        <w:spacing w:after="0"/>
        <w:jc w:val="both"/>
        <w:rPr>
          <w:rFonts w:cs="Arial"/>
          <w:szCs w:val="22"/>
        </w:rPr>
      </w:pPr>
    </w:p>
    <w:p w14:paraId="5E3D3D4C" w14:textId="4824B1FC" w:rsidR="00050193" w:rsidRPr="00667605" w:rsidRDefault="00050193" w:rsidP="003C0663">
      <w:pPr>
        <w:spacing w:after="0"/>
        <w:jc w:val="both"/>
        <w:rPr>
          <w:rFonts w:cs="Arial"/>
          <w:szCs w:val="22"/>
        </w:rPr>
      </w:pPr>
      <w:r>
        <w:rPr>
          <w:rFonts w:cs="Arial"/>
          <w:szCs w:val="22"/>
        </w:rPr>
        <w:t xml:space="preserve">The Administrator is to also </w:t>
      </w:r>
      <w:r w:rsidR="00F919D1">
        <w:rPr>
          <w:rFonts w:cs="Arial"/>
          <w:szCs w:val="22"/>
        </w:rPr>
        <w:t xml:space="preserve">ensure </w:t>
      </w:r>
      <w:r w:rsidR="0005422A">
        <w:rPr>
          <w:rFonts w:cs="Arial"/>
          <w:szCs w:val="22"/>
        </w:rPr>
        <w:t>that any use of physical restraint is recor</w:t>
      </w:r>
      <w:r w:rsidR="00F919D1">
        <w:rPr>
          <w:rFonts w:cs="Arial"/>
          <w:szCs w:val="22"/>
        </w:rPr>
        <w:t>d</w:t>
      </w:r>
      <w:r w:rsidR="0005422A">
        <w:rPr>
          <w:rFonts w:cs="Arial"/>
          <w:szCs w:val="22"/>
        </w:rPr>
        <w:t>ed within the context of a Behaviour or Incident Report</w:t>
      </w:r>
      <w:r w:rsidR="004B6DE0">
        <w:rPr>
          <w:rFonts w:cs="Arial"/>
          <w:szCs w:val="22"/>
        </w:rPr>
        <w:t xml:space="preserve"> within the Forensic Disability Act Information System (FDAIS)</w:t>
      </w:r>
      <w:r w:rsidR="0005422A">
        <w:rPr>
          <w:rFonts w:cs="Arial"/>
          <w:szCs w:val="22"/>
        </w:rPr>
        <w:t>, and referenced accurately within the Behaviour and Incident Report Register</w:t>
      </w:r>
      <w:r w:rsidR="004B6DE0">
        <w:rPr>
          <w:rFonts w:cs="Arial"/>
          <w:szCs w:val="22"/>
        </w:rPr>
        <w:t xml:space="preserve"> within FDAIS</w:t>
      </w:r>
      <w:r w:rsidR="0005422A">
        <w:rPr>
          <w:rFonts w:cs="Arial"/>
          <w:szCs w:val="22"/>
        </w:rPr>
        <w:t>. This Register will then provide a re</w:t>
      </w:r>
      <w:r w:rsidR="00F919D1">
        <w:rPr>
          <w:rFonts w:cs="Arial"/>
          <w:szCs w:val="22"/>
        </w:rPr>
        <w:t>cord</w:t>
      </w:r>
      <w:r w:rsidR="0005422A">
        <w:rPr>
          <w:rFonts w:cs="Arial"/>
          <w:szCs w:val="22"/>
        </w:rPr>
        <w:t xml:space="preserve"> of all use of physical restraint at the FDS. </w:t>
      </w:r>
    </w:p>
    <w:p w14:paraId="6E656AF1" w14:textId="77777777" w:rsidR="00050193" w:rsidRDefault="00050193" w:rsidP="003C0663">
      <w:pPr>
        <w:spacing w:after="0"/>
        <w:jc w:val="both"/>
        <w:rPr>
          <w:rFonts w:cs="Arial"/>
          <w:szCs w:val="22"/>
        </w:rPr>
      </w:pPr>
    </w:p>
    <w:p w14:paraId="43C493B1" w14:textId="77777777" w:rsidR="00050193" w:rsidRDefault="00050193" w:rsidP="003C0663">
      <w:pPr>
        <w:spacing w:after="0"/>
        <w:jc w:val="both"/>
        <w:rPr>
          <w:rFonts w:cs="Arial"/>
          <w:szCs w:val="22"/>
        </w:rPr>
      </w:pPr>
      <w:r>
        <w:rPr>
          <w:rFonts w:cs="Arial"/>
          <w:szCs w:val="22"/>
        </w:rPr>
        <w:t>The following information must be recorded in both the client file and Register:</w:t>
      </w:r>
    </w:p>
    <w:p w14:paraId="6762B5C1" w14:textId="77777777" w:rsidR="00050193" w:rsidRDefault="00050193" w:rsidP="003C0663">
      <w:pPr>
        <w:spacing w:after="0"/>
        <w:jc w:val="both"/>
        <w:rPr>
          <w:rFonts w:cs="Arial"/>
          <w:szCs w:val="22"/>
        </w:rPr>
      </w:pPr>
    </w:p>
    <w:p w14:paraId="50E39FC1" w14:textId="77777777" w:rsidR="00050193" w:rsidRPr="008E1409" w:rsidRDefault="00050193" w:rsidP="005E3231">
      <w:pPr>
        <w:pStyle w:val="ListParagraph"/>
        <w:numPr>
          <w:ilvl w:val="0"/>
          <w:numId w:val="13"/>
        </w:numPr>
        <w:spacing w:line="276" w:lineRule="auto"/>
        <w:jc w:val="both"/>
        <w:rPr>
          <w:rFonts w:ascii="Arial" w:hAnsi="Arial" w:cs="Arial"/>
          <w:sz w:val="22"/>
          <w:szCs w:val="22"/>
        </w:rPr>
      </w:pPr>
      <w:r w:rsidRPr="008E1409">
        <w:rPr>
          <w:rFonts w:ascii="Arial" w:hAnsi="Arial" w:cs="Arial"/>
          <w:sz w:val="22"/>
          <w:szCs w:val="22"/>
        </w:rPr>
        <w:t xml:space="preserve">The names of staff members involved in the </w:t>
      </w:r>
      <w:proofErr w:type="gramStart"/>
      <w:r w:rsidRPr="008E1409">
        <w:rPr>
          <w:rFonts w:ascii="Arial" w:hAnsi="Arial" w:cs="Arial"/>
          <w:sz w:val="22"/>
          <w:szCs w:val="22"/>
        </w:rPr>
        <w:t>incident;</w:t>
      </w:r>
      <w:proofErr w:type="gramEnd"/>
    </w:p>
    <w:p w14:paraId="47748581" w14:textId="77777777" w:rsidR="00050193" w:rsidRPr="008E1409" w:rsidRDefault="00050193" w:rsidP="005E3231">
      <w:pPr>
        <w:pStyle w:val="ListParagraph"/>
        <w:numPr>
          <w:ilvl w:val="0"/>
          <w:numId w:val="13"/>
        </w:numPr>
        <w:spacing w:line="276" w:lineRule="auto"/>
        <w:jc w:val="both"/>
        <w:rPr>
          <w:rFonts w:ascii="Arial" w:hAnsi="Arial" w:cs="Arial"/>
          <w:sz w:val="22"/>
          <w:szCs w:val="22"/>
        </w:rPr>
      </w:pPr>
      <w:r w:rsidRPr="008E1409">
        <w:rPr>
          <w:rFonts w:ascii="Arial" w:hAnsi="Arial" w:cs="Arial"/>
          <w:sz w:val="22"/>
          <w:szCs w:val="22"/>
        </w:rPr>
        <w:t>A description of the situation and the behaviour that gave rise to the use of the physical restraint;</w:t>
      </w:r>
    </w:p>
    <w:p w14:paraId="5C329043" w14:textId="77777777" w:rsidR="00050193" w:rsidRPr="008E1409" w:rsidRDefault="00050193" w:rsidP="005E3231">
      <w:pPr>
        <w:pStyle w:val="ListParagraph"/>
        <w:numPr>
          <w:ilvl w:val="0"/>
          <w:numId w:val="13"/>
        </w:numPr>
        <w:spacing w:line="276" w:lineRule="auto"/>
        <w:jc w:val="both"/>
        <w:rPr>
          <w:rFonts w:ascii="Arial" w:hAnsi="Arial" w:cs="Arial"/>
          <w:sz w:val="22"/>
          <w:szCs w:val="22"/>
        </w:rPr>
      </w:pPr>
      <w:r w:rsidRPr="008E1409">
        <w:rPr>
          <w:rFonts w:ascii="Arial" w:hAnsi="Arial" w:cs="Arial"/>
          <w:sz w:val="22"/>
          <w:szCs w:val="22"/>
        </w:rPr>
        <w:t>The nature of risk that was present, including the people who were at risk;</w:t>
      </w:r>
    </w:p>
    <w:p w14:paraId="1AD5317C" w14:textId="77777777" w:rsidR="00050193" w:rsidRPr="008E1409" w:rsidRDefault="00050193" w:rsidP="005E3231">
      <w:pPr>
        <w:pStyle w:val="ListParagraph"/>
        <w:numPr>
          <w:ilvl w:val="0"/>
          <w:numId w:val="13"/>
        </w:numPr>
        <w:spacing w:line="276" w:lineRule="auto"/>
        <w:jc w:val="both"/>
        <w:rPr>
          <w:rFonts w:ascii="Arial" w:hAnsi="Arial" w:cs="Arial"/>
          <w:sz w:val="22"/>
          <w:szCs w:val="22"/>
        </w:rPr>
      </w:pPr>
      <w:r w:rsidRPr="008E1409">
        <w:rPr>
          <w:rFonts w:ascii="Arial" w:hAnsi="Arial" w:cs="Arial"/>
          <w:sz w:val="22"/>
          <w:szCs w:val="22"/>
        </w:rPr>
        <w:t>The least restrictive practices used prior to the physical restraint;</w:t>
      </w:r>
    </w:p>
    <w:p w14:paraId="7FD81F09" w14:textId="77777777" w:rsidR="00050193" w:rsidRPr="008E1409" w:rsidRDefault="00050193" w:rsidP="005E3231">
      <w:pPr>
        <w:pStyle w:val="ListParagraph"/>
        <w:numPr>
          <w:ilvl w:val="0"/>
          <w:numId w:val="13"/>
        </w:numPr>
        <w:spacing w:line="276" w:lineRule="auto"/>
        <w:jc w:val="both"/>
        <w:rPr>
          <w:rFonts w:ascii="Arial" w:hAnsi="Arial" w:cs="Arial"/>
          <w:sz w:val="22"/>
          <w:szCs w:val="22"/>
        </w:rPr>
      </w:pPr>
      <w:r w:rsidRPr="008E1409">
        <w:rPr>
          <w:rFonts w:ascii="Arial" w:hAnsi="Arial" w:cs="Arial"/>
          <w:sz w:val="22"/>
          <w:szCs w:val="22"/>
        </w:rPr>
        <w:t>A description of the physical restraint technique that was deployed by team members;</w:t>
      </w:r>
    </w:p>
    <w:p w14:paraId="212B96EE" w14:textId="77777777" w:rsidR="00050193" w:rsidRPr="008E1409" w:rsidRDefault="00050193" w:rsidP="005E3231">
      <w:pPr>
        <w:pStyle w:val="ListParagraph"/>
        <w:numPr>
          <w:ilvl w:val="0"/>
          <w:numId w:val="13"/>
        </w:numPr>
        <w:spacing w:line="276" w:lineRule="auto"/>
        <w:jc w:val="both"/>
        <w:rPr>
          <w:rFonts w:ascii="Arial" w:hAnsi="Arial" w:cs="Arial"/>
          <w:sz w:val="22"/>
          <w:szCs w:val="22"/>
        </w:rPr>
      </w:pPr>
      <w:r w:rsidRPr="008E1409">
        <w:rPr>
          <w:rFonts w:ascii="Arial" w:hAnsi="Arial" w:cs="Arial"/>
          <w:sz w:val="22"/>
          <w:szCs w:val="22"/>
        </w:rPr>
        <w:t>The duration that the person was held in a physical restraint;</w:t>
      </w:r>
    </w:p>
    <w:p w14:paraId="2049E947" w14:textId="77777777" w:rsidR="00050193" w:rsidRPr="008E1409" w:rsidRDefault="00050193" w:rsidP="005E3231">
      <w:pPr>
        <w:pStyle w:val="ListParagraph"/>
        <w:numPr>
          <w:ilvl w:val="0"/>
          <w:numId w:val="13"/>
        </w:numPr>
        <w:spacing w:line="276" w:lineRule="auto"/>
        <w:jc w:val="both"/>
        <w:rPr>
          <w:rFonts w:ascii="Arial" w:hAnsi="Arial" w:cs="Arial"/>
          <w:sz w:val="22"/>
          <w:szCs w:val="22"/>
        </w:rPr>
      </w:pPr>
      <w:r w:rsidRPr="008E1409">
        <w:rPr>
          <w:rFonts w:ascii="Arial" w:hAnsi="Arial" w:cs="Arial"/>
          <w:sz w:val="22"/>
          <w:szCs w:val="22"/>
        </w:rPr>
        <w:t>Details of what occurred during and after the restraint, including after care strategies as appropriate;</w:t>
      </w:r>
    </w:p>
    <w:p w14:paraId="4E8700D7" w14:textId="77777777" w:rsidR="00050193" w:rsidRPr="008E1409" w:rsidRDefault="00050193" w:rsidP="005E3231">
      <w:pPr>
        <w:pStyle w:val="ListParagraph"/>
        <w:numPr>
          <w:ilvl w:val="0"/>
          <w:numId w:val="13"/>
        </w:numPr>
        <w:spacing w:line="276" w:lineRule="auto"/>
        <w:jc w:val="both"/>
        <w:rPr>
          <w:rFonts w:ascii="Arial" w:hAnsi="Arial" w:cs="Arial"/>
          <w:sz w:val="22"/>
          <w:szCs w:val="22"/>
        </w:rPr>
      </w:pPr>
      <w:r w:rsidRPr="008E1409">
        <w:rPr>
          <w:rFonts w:ascii="Arial" w:hAnsi="Arial" w:cs="Arial"/>
          <w:sz w:val="22"/>
          <w:szCs w:val="22"/>
        </w:rPr>
        <w:lastRenderedPageBreak/>
        <w:t>The names of any witnesses including other clients; and</w:t>
      </w:r>
    </w:p>
    <w:p w14:paraId="2C380CDA" w14:textId="77777777" w:rsidR="00050193" w:rsidRPr="008E1409" w:rsidRDefault="00050193" w:rsidP="005E3231">
      <w:pPr>
        <w:pStyle w:val="ListParagraph"/>
        <w:numPr>
          <w:ilvl w:val="0"/>
          <w:numId w:val="13"/>
        </w:numPr>
        <w:spacing w:line="276" w:lineRule="auto"/>
        <w:jc w:val="both"/>
        <w:rPr>
          <w:rFonts w:ascii="Arial" w:hAnsi="Arial" w:cs="Arial"/>
          <w:sz w:val="22"/>
          <w:szCs w:val="22"/>
        </w:rPr>
      </w:pPr>
      <w:r w:rsidRPr="008E1409">
        <w:rPr>
          <w:rFonts w:ascii="Arial" w:hAnsi="Arial" w:cs="Arial"/>
          <w:sz w:val="22"/>
          <w:szCs w:val="22"/>
        </w:rPr>
        <w:t>Details of any injuries and treatment given as a result of the injuries.</w:t>
      </w:r>
    </w:p>
    <w:p w14:paraId="7D51CB60" w14:textId="77777777" w:rsidR="00050193" w:rsidRDefault="00050193" w:rsidP="003C0663">
      <w:pPr>
        <w:spacing w:after="160"/>
        <w:jc w:val="both"/>
        <w:rPr>
          <w:rFonts w:cs="Arial"/>
          <w:b/>
          <w:szCs w:val="22"/>
        </w:rPr>
      </w:pPr>
      <w:r>
        <w:rPr>
          <w:rFonts w:cs="Arial"/>
          <w:szCs w:val="22"/>
        </w:rPr>
        <w:t xml:space="preserve"> </w:t>
      </w:r>
    </w:p>
    <w:p w14:paraId="45F42D51" w14:textId="7175924C" w:rsidR="00050193" w:rsidRPr="00F32D0E" w:rsidRDefault="00050193" w:rsidP="003C0663">
      <w:pPr>
        <w:pStyle w:val="Heading4"/>
        <w:numPr>
          <w:ilvl w:val="2"/>
          <w:numId w:val="12"/>
        </w:numPr>
        <w:jc w:val="both"/>
        <w:rPr>
          <w:rFonts w:ascii="Arial" w:hAnsi="Arial" w:cs="Arial"/>
          <w:sz w:val="22"/>
          <w:szCs w:val="22"/>
        </w:rPr>
      </w:pPr>
      <w:r w:rsidRPr="00F32D0E">
        <w:rPr>
          <w:rFonts w:ascii="Arial" w:hAnsi="Arial" w:cs="Arial"/>
          <w:sz w:val="22"/>
          <w:szCs w:val="22"/>
        </w:rPr>
        <w:t>Reporting</w:t>
      </w:r>
    </w:p>
    <w:p w14:paraId="437B579D" w14:textId="1C4B9D6B" w:rsidR="00050193" w:rsidRDefault="007B39C1" w:rsidP="003C0663">
      <w:pPr>
        <w:keepNext/>
        <w:keepLines/>
        <w:spacing w:after="160"/>
        <w:jc w:val="both"/>
        <w:rPr>
          <w:rFonts w:cs="Arial"/>
          <w:szCs w:val="22"/>
        </w:rPr>
      </w:pPr>
      <w:r w:rsidRPr="00F32D0E">
        <w:rPr>
          <w:rFonts w:cs="Arial"/>
          <w:szCs w:val="22"/>
        </w:rPr>
        <w:t xml:space="preserve">Where </w:t>
      </w:r>
      <w:r w:rsidR="00FD65B4" w:rsidRPr="00F32D0E">
        <w:rPr>
          <w:rFonts w:cs="Arial"/>
          <w:szCs w:val="22"/>
        </w:rPr>
        <w:t>required</w:t>
      </w:r>
      <w:r w:rsidRPr="00F32D0E">
        <w:rPr>
          <w:rFonts w:cs="Arial"/>
          <w:szCs w:val="22"/>
        </w:rPr>
        <w:t>, t</w:t>
      </w:r>
      <w:r w:rsidR="00050193" w:rsidRPr="00F32D0E">
        <w:rPr>
          <w:rFonts w:cs="Arial"/>
          <w:szCs w:val="22"/>
        </w:rPr>
        <w:t xml:space="preserve">he FDS should follow the </w:t>
      </w:r>
      <w:r w:rsidR="00E3277A">
        <w:rPr>
          <w:rFonts w:cs="Arial"/>
          <w:szCs w:val="22"/>
        </w:rPr>
        <w:t>d</w:t>
      </w:r>
      <w:r w:rsidR="00050193" w:rsidRPr="00F32D0E">
        <w:rPr>
          <w:rFonts w:cs="Arial"/>
          <w:szCs w:val="22"/>
        </w:rPr>
        <w:t xml:space="preserve">epartmental critical incident reporting process regarding any critical incident involving physical intervention. </w:t>
      </w:r>
      <w:r w:rsidR="002B1E99" w:rsidRPr="00F32D0E">
        <w:rPr>
          <w:rFonts w:cs="Arial"/>
          <w:szCs w:val="22"/>
        </w:rPr>
        <w:t>However</w:t>
      </w:r>
      <w:r w:rsidR="00050193" w:rsidRPr="00F32D0E">
        <w:rPr>
          <w:rFonts w:cs="Arial"/>
          <w:szCs w:val="22"/>
        </w:rPr>
        <w:t>, the Director of Forensic Disability mus</w:t>
      </w:r>
      <w:r w:rsidR="003C0663" w:rsidRPr="00F32D0E">
        <w:rPr>
          <w:rFonts w:cs="Arial"/>
          <w:szCs w:val="22"/>
        </w:rPr>
        <w:t xml:space="preserve">t be notified </w:t>
      </w:r>
      <w:r w:rsidRPr="00F32D0E">
        <w:rPr>
          <w:rFonts w:cs="Arial"/>
          <w:szCs w:val="22"/>
        </w:rPr>
        <w:t xml:space="preserve">of </w:t>
      </w:r>
      <w:r w:rsidR="002B1E99" w:rsidRPr="00F32D0E">
        <w:rPr>
          <w:rFonts w:cs="Arial"/>
          <w:szCs w:val="22"/>
        </w:rPr>
        <w:t>any</w:t>
      </w:r>
      <w:r w:rsidRPr="00F32D0E">
        <w:rPr>
          <w:rFonts w:cs="Arial"/>
          <w:szCs w:val="22"/>
        </w:rPr>
        <w:t xml:space="preserve"> use of reasonable force </w:t>
      </w:r>
      <w:r w:rsidR="002B1E99" w:rsidRPr="00F32D0E">
        <w:rPr>
          <w:rFonts w:cs="Arial"/>
          <w:szCs w:val="22"/>
        </w:rPr>
        <w:t xml:space="preserve">on a forensic disability </w:t>
      </w:r>
      <w:r w:rsidR="000E2754" w:rsidRPr="00F32D0E">
        <w:rPr>
          <w:rFonts w:cs="Arial"/>
          <w:szCs w:val="22"/>
        </w:rPr>
        <w:t>client (</w:t>
      </w:r>
      <w:r w:rsidR="003C0663" w:rsidRPr="00F32D0E">
        <w:rPr>
          <w:rFonts w:cs="Arial"/>
          <w:szCs w:val="22"/>
        </w:rPr>
        <w:t>r</w:t>
      </w:r>
      <w:r w:rsidR="00050193" w:rsidRPr="00F32D0E">
        <w:rPr>
          <w:rFonts w:cs="Arial"/>
          <w:szCs w:val="22"/>
        </w:rPr>
        <w:t xml:space="preserve">efer to </w:t>
      </w:r>
      <w:r w:rsidR="00050193" w:rsidRPr="00F32D0E">
        <w:rPr>
          <w:rFonts w:cs="Arial"/>
          <w:i/>
          <w:szCs w:val="22"/>
        </w:rPr>
        <w:t>Director of Forensic Disability Policy - Notification of Incidents to Director of Forensic Disability</w:t>
      </w:r>
      <w:r w:rsidR="00050193" w:rsidRPr="00F32D0E">
        <w:rPr>
          <w:rFonts w:cs="Arial"/>
          <w:szCs w:val="22"/>
        </w:rPr>
        <w:t>).</w:t>
      </w:r>
    </w:p>
    <w:p w14:paraId="6DDCFE0B" w14:textId="77777777" w:rsidR="00050193" w:rsidRPr="00ED4D45" w:rsidRDefault="00050193" w:rsidP="003C0663">
      <w:pPr>
        <w:spacing w:after="0"/>
        <w:jc w:val="both"/>
        <w:rPr>
          <w:rFonts w:cs="Arial"/>
          <w:szCs w:val="22"/>
        </w:rPr>
      </w:pPr>
      <w:r>
        <w:rPr>
          <w:rFonts w:cs="Arial"/>
          <w:szCs w:val="22"/>
        </w:rPr>
        <w:t xml:space="preserve"> </w:t>
      </w:r>
    </w:p>
    <w:p w14:paraId="520AEE4C" w14:textId="4A6D2A1D" w:rsidR="00050193" w:rsidRPr="003F0E9C" w:rsidRDefault="00050193" w:rsidP="003C0663">
      <w:pPr>
        <w:pStyle w:val="Heading2"/>
        <w:numPr>
          <w:ilvl w:val="1"/>
          <w:numId w:val="1"/>
        </w:numPr>
      </w:pPr>
      <w:r w:rsidRPr="003F0E9C">
        <w:t>Roles</w:t>
      </w:r>
      <w:r w:rsidR="008E1409">
        <w:t xml:space="preserve"> and r</w:t>
      </w:r>
      <w:r>
        <w:t>esponsibilities</w:t>
      </w:r>
    </w:p>
    <w:p w14:paraId="5593E02A" w14:textId="77777777" w:rsidR="00050193" w:rsidRDefault="00050193" w:rsidP="003C0663">
      <w:pPr>
        <w:spacing w:after="120"/>
        <w:jc w:val="both"/>
        <w:rPr>
          <w:b/>
        </w:rPr>
      </w:pPr>
      <w:r>
        <w:rPr>
          <w:b/>
        </w:rPr>
        <w:t>Administrator</w:t>
      </w:r>
    </w:p>
    <w:p w14:paraId="250B87DF" w14:textId="77777777" w:rsidR="00050193" w:rsidRPr="0054126E" w:rsidRDefault="00050193" w:rsidP="003C0663">
      <w:pPr>
        <w:spacing w:after="120"/>
        <w:jc w:val="both"/>
      </w:pPr>
      <w:r>
        <w:t>The Administrator must:</w:t>
      </w:r>
    </w:p>
    <w:p w14:paraId="46683CF8" w14:textId="77777777" w:rsidR="00050193" w:rsidRPr="008E1409" w:rsidRDefault="00050193" w:rsidP="00E3277A">
      <w:pPr>
        <w:pStyle w:val="ListParagraph"/>
        <w:numPr>
          <w:ilvl w:val="0"/>
          <w:numId w:val="13"/>
        </w:numPr>
        <w:ind w:left="647" w:hanging="363"/>
        <w:jc w:val="both"/>
        <w:rPr>
          <w:rFonts w:ascii="Arial" w:hAnsi="Arial" w:cs="Arial"/>
          <w:sz w:val="22"/>
          <w:szCs w:val="22"/>
        </w:rPr>
      </w:pPr>
      <w:r w:rsidRPr="008E1409">
        <w:rPr>
          <w:rFonts w:ascii="Arial" w:hAnsi="Arial" w:cs="Arial"/>
          <w:sz w:val="22"/>
          <w:szCs w:val="22"/>
        </w:rPr>
        <w:t>Ensure the Director of Forensic Disability is notified of every instance of physical restraint;</w:t>
      </w:r>
    </w:p>
    <w:p w14:paraId="27F7D076" w14:textId="45B81D16" w:rsidR="00050193" w:rsidRPr="008E1409" w:rsidRDefault="00050193" w:rsidP="00E3277A">
      <w:pPr>
        <w:pStyle w:val="ListParagraph"/>
        <w:numPr>
          <w:ilvl w:val="0"/>
          <w:numId w:val="13"/>
        </w:numPr>
        <w:ind w:left="647" w:hanging="363"/>
        <w:jc w:val="both"/>
        <w:rPr>
          <w:rFonts w:ascii="Arial" w:hAnsi="Arial" w:cs="Arial"/>
          <w:sz w:val="22"/>
          <w:szCs w:val="22"/>
        </w:rPr>
      </w:pPr>
      <w:r w:rsidRPr="008E1409">
        <w:rPr>
          <w:rFonts w:ascii="Arial" w:hAnsi="Arial" w:cs="Arial"/>
          <w:sz w:val="22"/>
          <w:szCs w:val="22"/>
        </w:rPr>
        <w:t xml:space="preserve">Ensure </w:t>
      </w:r>
      <w:r w:rsidR="002B1E99">
        <w:rPr>
          <w:rFonts w:ascii="Arial" w:hAnsi="Arial" w:cs="Arial"/>
          <w:sz w:val="22"/>
          <w:szCs w:val="22"/>
        </w:rPr>
        <w:t xml:space="preserve">any use of physical restraint is </w:t>
      </w:r>
      <w:r w:rsidR="0005422A">
        <w:rPr>
          <w:rFonts w:ascii="Arial" w:hAnsi="Arial" w:cs="Arial"/>
          <w:sz w:val="22"/>
          <w:szCs w:val="22"/>
        </w:rPr>
        <w:t>recorded as a behaviour or incident report and within the Behaviour and Incident Report Register</w:t>
      </w:r>
      <w:r w:rsidRPr="008E1409">
        <w:rPr>
          <w:rFonts w:ascii="Arial" w:hAnsi="Arial" w:cs="Arial"/>
          <w:sz w:val="22"/>
          <w:szCs w:val="22"/>
        </w:rPr>
        <w:t>;</w:t>
      </w:r>
    </w:p>
    <w:p w14:paraId="6904F497" w14:textId="77777777" w:rsidR="00050193" w:rsidRPr="008E1409" w:rsidRDefault="00050193" w:rsidP="00E3277A">
      <w:pPr>
        <w:pStyle w:val="ListParagraph"/>
        <w:numPr>
          <w:ilvl w:val="0"/>
          <w:numId w:val="13"/>
        </w:numPr>
        <w:ind w:left="647" w:hanging="363"/>
        <w:jc w:val="both"/>
        <w:rPr>
          <w:rFonts w:ascii="Arial" w:hAnsi="Arial" w:cs="Arial"/>
          <w:sz w:val="22"/>
          <w:szCs w:val="22"/>
        </w:rPr>
      </w:pPr>
      <w:r w:rsidRPr="008E1409">
        <w:rPr>
          <w:rFonts w:ascii="Arial" w:hAnsi="Arial" w:cs="Arial"/>
          <w:sz w:val="22"/>
          <w:szCs w:val="22"/>
        </w:rPr>
        <w:t>Ensure a record is kept of all staff training; and</w:t>
      </w:r>
    </w:p>
    <w:p w14:paraId="7E2827C2" w14:textId="77777777" w:rsidR="00050193" w:rsidRPr="008E1409" w:rsidRDefault="00050193" w:rsidP="00E3277A">
      <w:pPr>
        <w:pStyle w:val="ListParagraph"/>
        <w:numPr>
          <w:ilvl w:val="0"/>
          <w:numId w:val="13"/>
        </w:numPr>
        <w:ind w:left="647" w:hanging="363"/>
        <w:jc w:val="both"/>
        <w:rPr>
          <w:rFonts w:ascii="Arial" w:hAnsi="Arial" w:cs="Arial"/>
          <w:sz w:val="22"/>
          <w:szCs w:val="22"/>
        </w:rPr>
      </w:pPr>
      <w:r w:rsidRPr="008E1409">
        <w:rPr>
          <w:rFonts w:ascii="Arial" w:hAnsi="Arial" w:cs="Arial"/>
          <w:sz w:val="22"/>
          <w:szCs w:val="22"/>
        </w:rPr>
        <w:t>Ensure staff can access relevant training in conflict management and physical intervention and have their skills refreshed at regular intervals.</w:t>
      </w:r>
    </w:p>
    <w:p w14:paraId="658A34AF" w14:textId="77777777" w:rsidR="00050193" w:rsidRDefault="00050193" w:rsidP="003C0663">
      <w:pPr>
        <w:spacing w:after="0"/>
        <w:jc w:val="both"/>
        <w:rPr>
          <w:b/>
        </w:rPr>
      </w:pPr>
    </w:p>
    <w:p w14:paraId="02141D7B" w14:textId="77777777" w:rsidR="00050193" w:rsidRDefault="00050193" w:rsidP="003C0663">
      <w:pPr>
        <w:keepNext/>
        <w:keepLines/>
        <w:spacing w:after="120"/>
        <w:jc w:val="both"/>
        <w:rPr>
          <w:b/>
        </w:rPr>
      </w:pPr>
      <w:r>
        <w:rPr>
          <w:b/>
        </w:rPr>
        <w:t xml:space="preserve">Senior Practitioner </w:t>
      </w:r>
    </w:p>
    <w:p w14:paraId="58BBAD7B" w14:textId="77777777" w:rsidR="00050193" w:rsidRPr="0054126E" w:rsidRDefault="00050193" w:rsidP="003C0663">
      <w:pPr>
        <w:keepNext/>
        <w:keepLines/>
        <w:spacing w:after="120"/>
        <w:jc w:val="both"/>
      </w:pPr>
      <w:r>
        <w:t>The Senior Practitioner must:</w:t>
      </w:r>
    </w:p>
    <w:p w14:paraId="32FB3190" w14:textId="4340ADB5" w:rsidR="00050193" w:rsidRPr="008E1409" w:rsidRDefault="00050193" w:rsidP="005E3231">
      <w:pPr>
        <w:pStyle w:val="ListParagraph"/>
        <w:numPr>
          <w:ilvl w:val="0"/>
          <w:numId w:val="13"/>
        </w:numPr>
        <w:spacing w:line="276" w:lineRule="auto"/>
        <w:jc w:val="both"/>
        <w:rPr>
          <w:rFonts w:ascii="Arial" w:hAnsi="Arial" w:cs="Arial"/>
          <w:sz w:val="22"/>
          <w:szCs w:val="22"/>
        </w:rPr>
      </w:pPr>
      <w:r w:rsidRPr="008E1409">
        <w:rPr>
          <w:rFonts w:ascii="Arial" w:hAnsi="Arial" w:cs="Arial"/>
          <w:sz w:val="22"/>
          <w:szCs w:val="22"/>
        </w:rPr>
        <w:t xml:space="preserve">Ensure each forensic disability client has an </w:t>
      </w:r>
      <w:r w:rsidR="002B1E99">
        <w:rPr>
          <w:rFonts w:ascii="Arial" w:hAnsi="Arial" w:cs="Arial"/>
          <w:sz w:val="22"/>
          <w:szCs w:val="22"/>
        </w:rPr>
        <w:t>IDP</w:t>
      </w:r>
      <w:r w:rsidRPr="008E1409">
        <w:rPr>
          <w:rFonts w:ascii="Arial" w:hAnsi="Arial" w:cs="Arial"/>
          <w:sz w:val="22"/>
          <w:szCs w:val="22"/>
        </w:rPr>
        <w:t xml:space="preserve"> and risk management plan which appropriately addresses alternatives to the use of physical restraint (such as defusing and redirecting behaviour) for the client’s ongoing care in the </w:t>
      </w:r>
      <w:proofErr w:type="gramStart"/>
      <w:r w:rsidRPr="008E1409">
        <w:rPr>
          <w:rFonts w:ascii="Arial" w:hAnsi="Arial" w:cs="Arial"/>
          <w:sz w:val="22"/>
          <w:szCs w:val="22"/>
        </w:rPr>
        <w:t>FDS;</w:t>
      </w:r>
      <w:proofErr w:type="gramEnd"/>
    </w:p>
    <w:p w14:paraId="69A91EAD" w14:textId="77777777" w:rsidR="00050193" w:rsidRPr="008E1409" w:rsidRDefault="00050193" w:rsidP="005E3231">
      <w:pPr>
        <w:pStyle w:val="ListParagraph"/>
        <w:numPr>
          <w:ilvl w:val="0"/>
          <w:numId w:val="13"/>
        </w:numPr>
        <w:spacing w:line="276" w:lineRule="auto"/>
        <w:jc w:val="both"/>
        <w:rPr>
          <w:rFonts w:ascii="Arial" w:hAnsi="Arial" w:cs="Arial"/>
          <w:sz w:val="22"/>
          <w:szCs w:val="22"/>
        </w:rPr>
      </w:pPr>
      <w:r w:rsidRPr="008E1409">
        <w:rPr>
          <w:rFonts w:ascii="Arial" w:hAnsi="Arial" w:cs="Arial"/>
          <w:sz w:val="22"/>
          <w:szCs w:val="22"/>
        </w:rPr>
        <w:t xml:space="preserve">Ensure the IDP is regularly reviewed and includes strategies to reduce, eliminate and avoid the use of physical restraint; </w:t>
      </w:r>
    </w:p>
    <w:p w14:paraId="180AC9FD" w14:textId="77777777" w:rsidR="00050193" w:rsidRPr="008E1409" w:rsidRDefault="00050193" w:rsidP="005E3231">
      <w:pPr>
        <w:pStyle w:val="ListParagraph"/>
        <w:numPr>
          <w:ilvl w:val="0"/>
          <w:numId w:val="13"/>
        </w:numPr>
        <w:spacing w:line="276" w:lineRule="auto"/>
        <w:jc w:val="both"/>
        <w:rPr>
          <w:rFonts w:ascii="Arial" w:hAnsi="Arial" w:cs="Arial"/>
          <w:sz w:val="22"/>
          <w:szCs w:val="22"/>
        </w:rPr>
      </w:pPr>
      <w:r w:rsidRPr="008E1409">
        <w:rPr>
          <w:rFonts w:ascii="Arial" w:hAnsi="Arial" w:cs="Arial"/>
          <w:sz w:val="22"/>
          <w:szCs w:val="22"/>
        </w:rPr>
        <w:t>Ensure systematic incident review and data analysis is undertaken after each individual incident to evaluate the level of risk presented by the use of physical restraint; and</w:t>
      </w:r>
    </w:p>
    <w:p w14:paraId="5998F3BF" w14:textId="77777777" w:rsidR="00FD65B4" w:rsidRDefault="00050193" w:rsidP="005E3231">
      <w:pPr>
        <w:pStyle w:val="ListParagraph"/>
        <w:numPr>
          <w:ilvl w:val="0"/>
          <w:numId w:val="13"/>
        </w:numPr>
        <w:spacing w:line="276" w:lineRule="auto"/>
        <w:jc w:val="both"/>
        <w:rPr>
          <w:rFonts w:ascii="Arial" w:hAnsi="Arial" w:cs="Arial"/>
          <w:sz w:val="22"/>
          <w:szCs w:val="22"/>
        </w:rPr>
      </w:pPr>
      <w:r w:rsidRPr="008E1409">
        <w:rPr>
          <w:rFonts w:ascii="Arial" w:hAnsi="Arial" w:cs="Arial"/>
          <w:sz w:val="22"/>
          <w:szCs w:val="22"/>
        </w:rPr>
        <w:t>Ensure support mechanisms are in place for clients who were subjected to the use of physical restraint</w:t>
      </w:r>
      <w:r w:rsidR="00FD65B4">
        <w:rPr>
          <w:rFonts w:ascii="Arial" w:hAnsi="Arial" w:cs="Arial"/>
          <w:sz w:val="22"/>
          <w:szCs w:val="22"/>
        </w:rPr>
        <w:t>.</w:t>
      </w:r>
    </w:p>
    <w:p w14:paraId="5123C46F" w14:textId="77777777" w:rsidR="000E2754" w:rsidRDefault="000E2754">
      <w:pPr>
        <w:spacing w:after="0"/>
        <w:rPr>
          <w:b/>
        </w:rPr>
      </w:pPr>
      <w:r>
        <w:rPr>
          <w:b/>
        </w:rPr>
        <w:br w:type="page"/>
      </w:r>
    </w:p>
    <w:p w14:paraId="3865044D" w14:textId="68EC6D23" w:rsidR="00C9585F" w:rsidRPr="00B966AD" w:rsidRDefault="00C9585F" w:rsidP="00C9585F">
      <w:pPr>
        <w:tabs>
          <w:tab w:val="left" w:pos="2552"/>
        </w:tabs>
        <w:spacing w:before="720"/>
      </w:pPr>
      <w:r w:rsidRPr="00B966AD">
        <w:rPr>
          <w:b/>
        </w:rPr>
        <w:lastRenderedPageBreak/>
        <w:t>Date of approval:</w:t>
      </w:r>
      <w:r w:rsidRPr="00B966AD">
        <w:tab/>
      </w:r>
      <w:r w:rsidR="008233E2">
        <w:t>09 January</w:t>
      </w:r>
      <w:r w:rsidR="008233E2" w:rsidRPr="00B966AD">
        <w:t xml:space="preserve"> 202</w:t>
      </w:r>
      <w:r w:rsidR="008233E2">
        <w:t>3</w:t>
      </w:r>
    </w:p>
    <w:p w14:paraId="1662D2A5" w14:textId="5A8EF5BA" w:rsidR="00C9585F" w:rsidRPr="00B966AD" w:rsidRDefault="00C9585F" w:rsidP="00C9585F">
      <w:pPr>
        <w:tabs>
          <w:tab w:val="left" w:pos="2552"/>
        </w:tabs>
      </w:pPr>
      <w:r w:rsidRPr="00B966AD">
        <w:rPr>
          <w:b/>
        </w:rPr>
        <w:t>Date of operation:</w:t>
      </w:r>
      <w:r w:rsidRPr="00B966AD">
        <w:tab/>
      </w:r>
      <w:r w:rsidR="008233E2">
        <w:t>01 February</w:t>
      </w:r>
      <w:r w:rsidR="008233E2" w:rsidRPr="00B966AD">
        <w:t xml:space="preserve"> 202</w:t>
      </w:r>
      <w:r w:rsidR="008233E2">
        <w:t>3</w:t>
      </w:r>
    </w:p>
    <w:p w14:paraId="6837C128" w14:textId="789370BD" w:rsidR="00C9585F" w:rsidRPr="00B966AD" w:rsidRDefault="00C9585F" w:rsidP="00C9585F">
      <w:pPr>
        <w:pBdr>
          <w:bottom w:val="single" w:sz="6" w:space="1" w:color="auto"/>
        </w:pBdr>
        <w:tabs>
          <w:tab w:val="left" w:pos="2552"/>
        </w:tabs>
      </w:pPr>
      <w:r w:rsidRPr="00B966AD">
        <w:rPr>
          <w:b/>
        </w:rPr>
        <w:t>Date to be reviewed:</w:t>
      </w:r>
      <w:r w:rsidRPr="00B966AD">
        <w:tab/>
      </w:r>
      <w:r w:rsidR="008233E2">
        <w:t>01</w:t>
      </w:r>
      <w:r w:rsidR="00850277" w:rsidRPr="00B966AD">
        <w:t xml:space="preserve"> </w:t>
      </w:r>
      <w:r w:rsidR="008233E2">
        <w:t>February</w:t>
      </w:r>
      <w:r w:rsidR="008233E2" w:rsidRPr="00B966AD">
        <w:t xml:space="preserve"> </w:t>
      </w:r>
      <w:r w:rsidRPr="00B966AD">
        <w:t>202</w:t>
      </w:r>
      <w:r w:rsidR="00E05F0E">
        <w:t>6</w:t>
      </w:r>
    </w:p>
    <w:p w14:paraId="3DFA04BB" w14:textId="56DA5E09" w:rsidR="00C9585F" w:rsidRPr="00B966AD" w:rsidRDefault="00E05F0E" w:rsidP="00C9585F">
      <w:pPr>
        <w:tabs>
          <w:tab w:val="left" w:pos="2552"/>
        </w:tabs>
      </w:pPr>
      <w:r>
        <w:rPr>
          <w:b/>
        </w:rPr>
        <w:t>Designation</w:t>
      </w:r>
      <w:r w:rsidR="00C9585F" w:rsidRPr="00B966AD">
        <w:rPr>
          <w:b/>
        </w:rPr>
        <w:t>:</w:t>
      </w:r>
      <w:r w:rsidR="00C9585F" w:rsidRPr="00B966AD">
        <w:tab/>
        <w:t>Director of Forensic Disability</w:t>
      </w:r>
    </w:p>
    <w:p w14:paraId="3B9454AC" w14:textId="501F3FFE" w:rsidR="00C9585F" w:rsidRPr="00B966AD" w:rsidRDefault="00C9585F" w:rsidP="00C9585F">
      <w:pPr>
        <w:pBdr>
          <w:bottom w:val="single" w:sz="6" w:space="1" w:color="auto"/>
        </w:pBdr>
        <w:tabs>
          <w:tab w:val="left" w:pos="2552"/>
        </w:tabs>
      </w:pPr>
      <w:r w:rsidRPr="00B966AD">
        <w:rPr>
          <w:b/>
        </w:rPr>
        <w:t>Help Contact:</w:t>
      </w:r>
      <w:r w:rsidRPr="00B966AD">
        <w:tab/>
      </w:r>
      <w:hyperlink r:id="rId8" w:history="1">
        <w:r w:rsidR="00E05F0E">
          <w:rPr>
            <w:color w:val="0000FF" w:themeColor="hyperlink"/>
            <w:u w:val="single"/>
          </w:rPr>
          <w:t>directorforensicdisability@dsdsatsip.qld.gov.au</w:t>
        </w:r>
      </w:hyperlink>
    </w:p>
    <w:p w14:paraId="4481230D" w14:textId="77777777" w:rsidR="00C9585F" w:rsidRDefault="00C9585F" w:rsidP="00C9585F">
      <w:pPr>
        <w:rPr>
          <w:bCs/>
          <w:sz w:val="24"/>
        </w:rPr>
      </w:pPr>
      <w:r w:rsidRPr="00B966AD">
        <w:rPr>
          <w:bCs/>
          <w:sz w:val="24"/>
        </w:rPr>
        <w:t>Jenny Lynas</w:t>
      </w:r>
      <w:r w:rsidRPr="00B966AD">
        <w:rPr>
          <w:bCs/>
          <w:sz w:val="24"/>
        </w:rPr>
        <w:br/>
        <w:t>Director of Forensic Disability</w:t>
      </w:r>
    </w:p>
    <w:p w14:paraId="0E920E31" w14:textId="14371870" w:rsidR="00C9585F" w:rsidRDefault="00C9585F">
      <w:pPr>
        <w:spacing w:after="0"/>
        <w:rPr>
          <w:bCs/>
          <w:sz w:val="24"/>
        </w:rPr>
      </w:pPr>
      <w:r>
        <w:rPr>
          <w:bCs/>
          <w:sz w:val="24"/>
        </w:rPr>
        <w:br w:type="page"/>
      </w:r>
    </w:p>
    <w:p w14:paraId="6C5369B5" w14:textId="77777777" w:rsidR="00C9585F" w:rsidRDefault="00C9585F" w:rsidP="003C0663">
      <w:pPr>
        <w:spacing w:after="0"/>
        <w:jc w:val="both"/>
        <w:rPr>
          <w:rFonts w:cs="Arial"/>
          <w:b/>
          <w:szCs w:val="22"/>
        </w:rPr>
      </w:pPr>
      <w:r>
        <w:rPr>
          <w:rFonts w:cs="Arial"/>
          <w:b/>
          <w:szCs w:val="22"/>
        </w:rPr>
        <w:lastRenderedPageBreak/>
        <w:t xml:space="preserve">Attachment 1 - </w:t>
      </w:r>
      <w:r w:rsidRPr="00870EE3">
        <w:rPr>
          <w:rFonts w:cs="Arial"/>
          <w:b/>
          <w:szCs w:val="22"/>
        </w:rPr>
        <w:t>Leg</w:t>
      </w:r>
      <w:r>
        <w:rPr>
          <w:rFonts w:cs="Arial"/>
          <w:b/>
          <w:szCs w:val="22"/>
        </w:rPr>
        <w:t>islative</w:t>
      </w:r>
      <w:r w:rsidRPr="00870EE3">
        <w:rPr>
          <w:rFonts w:cs="Arial"/>
          <w:b/>
          <w:szCs w:val="22"/>
        </w:rPr>
        <w:t xml:space="preserve"> </w:t>
      </w:r>
      <w:r>
        <w:rPr>
          <w:rFonts w:cs="Arial"/>
          <w:b/>
          <w:szCs w:val="22"/>
        </w:rPr>
        <w:t>Considerations</w:t>
      </w:r>
      <w:r>
        <w:rPr>
          <w:rStyle w:val="FootnoteReference"/>
          <w:rFonts w:cs="Arial"/>
          <w:b/>
          <w:szCs w:val="22"/>
        </w:rPr>
        <w:footnoteReference w:id="1"/>
      </w:r>
    </w:p>
    <w:p w14:paraId="62C96622" w14:textId="77777777" w:rsidR="00C9585F" w:rsidRPr="00870EE3" w:rsidRDefault="00C9585F" w:rsidP="000F7852">
      <w:pPr>
        <w:spacing w:after="0"/>
        <w:jc w:val="both"/>
        <w:rPr>
          <w:rFonts w:cs="Arial"/>
          <w:b/>
          <w:szCs w:val="22"/>
        </w:rPr>
      </w:pPr>
    </w:p>
    <w:p w14:paraId="63601518" w14:textId="77777777" w:rsidR="00C9585F" w:rsidRDefault="00C9585F" w:rsidP="003C0663">
      <w:pPr>
        <w:spacing w:after="0"/>
        <w:jc w:val="both"/>
        <w:rPr>
          <w:rFonts w:cs="Arial"/>
          <w:b/>
          <w:szCs w:val="22"/>
        </w:rPr>
      </w:pPr>
      <w:r>
        <w:rPr>
          <w:rFonts w:cs="Arial"/>
          <w:b/>
          <w:szCs w:val="22"/>
        </w:rPr>
        <w:t>A.1.1.</w:t>
      </w:r>
      <w:r w:rsidRPr="00A93997">
        <w:rPr>
          <w:rFonts w:cs="Arial"/>
          <w:b/>
          <w:szCs w:val="22"/>
        </w:rPr>
        <w:tab/>
        <w:t xml:space="preserve">Minimum force </w:t>
      </w:r>
    </w:p>
    <w:p w14:paraId="78162563" w14:textId="77777777" w:rsidR="00C9585F" w:rsidRPr="00A93997" w:rsidRDefault="00C9585F" w:rsidP="003C0663">
      <w:pPr>
        <w:spacing w:after="0"/>
        <w:jc w:val="both"/>
        <w:rPr>
          <w:rFonts w:cs="Arial"/>
          <w:b/>
          <w:szCs w:val="22"/>
        </w:rPr>
      </w:pPr>
    </w:p>
    <w:p w14:paraId="04A547D8" w14:textId="77777777" w:rsidR="00C9585F" w:rsidRDefault="00C9585F" w:rsidP="003C0663">
      <w:pPr>
        <w:spacing w:after="0"/>
        <w:jc w:val="both"/>
        <w:rPr>
          <w:rFonts w:cs="Arial"/>
          <w:szCs w:val="22"/>
        </w:rPr>
      </w:pPr>
      <w:r>
        <w:rPr>
          <w:rFonts w:cs="Arial"/>
          <w:szCs w:val="22"/>
        </w:rPr>
        <w:t xml:space="preserve">Physical restraint is lawful where it constitutes the use of minimum force necessary and reasonable in the circumstances under sections 68 and 155 of the Act. </w:t>
      </w:r>
    </w:p>
    <w:p w14:paraId="53C1ED21" w14:textId="77777777" w:rsidR="00C9585F" w:rsidRDefault="00C9585F" w:rsidP="003C0663">
      <w:pPr>
        <w:spacing w:after="0"/>
        <w:jc w:val="both"/>
        <w:rPr>
          <w:rFonts w:cs="Arial"/>
          <w:szCs w:val="22"/>
        </w:rPr>
      </w:pPr>
    </w:p>
    <w:p w14:paraId="51B2E5A7" w14:textId="77777777" w:rsidR="00C9585F" w:rsidRDefault="00C9585F" w:rsidP="003C0663">
      <w:pPr>
        <w:spacing w:after="0"/>
        <w:jc w:val="both"/>
        <w:rPr>
          <w:rFonts w:cs="Arial"/>
          <w:szCs w:val="22"/>
        </w:rPr>
      </w:pPr>
      <w:r>
        <w:rPr>
          <w:rFonts w:cs="Arial"/>
          <w:szCs w:val="22"/>
        </w:rPr>
        <w:t>Pursuant to section 68 of the Act a Senior Practitioner or Authorised Practitioner may, with the help, and using the minimum force, that is necessary and reasonable in the circumstances: (a) administer behaviour control medication; (b) use mechanical restraint; or (c) place a client in seclusion.</w:t>
      </w:r>
    </w:p>
    <w:p w14:paraId="57210944" w14:textId="77777777" w:rsidR="00C9585F" w:rsidRDefault="00C9585F" w:rsidP="003C0663">
      <w:pPr>
        <w:spacing w:after="0"/>
        <w:jc w:val="both"/>
        <w:rPr>
          <w:rFonts w:cs="Arial"/>
          <w:szCs w:val="22"/>
        </w:rPr>
      </w:pPr>
    </w:p>
    <w:p w14:paraId="296D4820" w14:textId="77777777" w:rsidR="00C9585F" w:rsidRDefault="00C9585F" w:rsidP="003C0663">
      <w:pPr>
        <w:spacing w:after="0"/>
        <w:jc w:val="both"/>
        <w:rPr>
          <w:rFonts w:cs="Arial"/>
          <w:szCs w:val="22"/>
        </w:rPr>
      </w:pPr>
      <w:r>
        <w:rPr>
          <w:rFonts w:cs="Arial"/>
          <w:szCs w:val="22"/>
        </w:rPr>
        <w:t>Section 155 permits the use of the minimum force that is necessary and reasonable for the exercise of a Practitioner’s power under section 37 (taking a client to an authorised mental health service if transferred); section 113(2) or (3) (taking a client to the FDS or an authorised mental health service); or section 151 (taking a client to appear before court and return to the FDS).</w:t>
      </w:r>
    </w:p>
    <w:p w14:paraId="6074C5F8" w14:textId="77777777" w:rsidR="00C9585F" w:rsidRDefault="00C9585F" w:rsidP="003C0663">
      <w:pPr>
        <w:spacing w:after="0"/>
        <w:jc w:val="both"/>
        <w:rPr>
          <w:rFonts w:cs="Arial"/>
          <w:szCs w:val="22"/>
        </w:rPr>
      </w:pPr>
    </w:p>
    <w:p w14:paraId="7ADBACD5" w14:textId="77777777" w:rsidR="00C9585F" w:rsidRDefault="00C9585F" w:rsidP="003C0663">
      <w:pPr>
        <w:spacing w:after="0"/>
        <w:jc w:val="both"/>
        <w:rPr>
          <w:rFonts w:cs="Arial"/>
          <w:szCs w:val="22"/>
        </w:rPr>
      </w:pPr>
      <w:r>
        <w:rPr>
          <w:rFonts w:cs="Arial"/>
          <w:szCs w:val="22"/>
        </w:rPr>
        <w:t>Section 155 also permits the use of the minimum force that is necessary and reasonable for the exercise of the Administrator’s power to detain a client in the FDS where the client is authorised or required to be detained in the FDS.</w:t>
      </w:r>
    </w:p>
    <w:p w14:paraId="58825D3D" w14:textId="77777777" w:rsidR="00C9585F" w:rsidRDefault="00C9585F" w:rsidP="003C0663">
      <w:pPr>
        <w:spacing w:after="0"/>
        <w:jc w:val="both"/>
        <w:rPr>
          <w:rFonts w:cs="Arial"/>
          <w:szCs w:val="22"/>
          <w:u w:val="single"/>
        </w:rPr>
      </w:pPr>
    </w:p>
    <w:p w14:paraId="1C3FE2BA" w14:textId="77777777" w:rsidR="00C9585F" w:rsidRPr="00D15368" w:rsidRDefault="00C9585F" w:rsidP="003C0663">
      <w:pPr>
        <w:spacing w:after="0"/>
        <w:jc w:val="both"/>
        <w:rPr>
          <w:rFonts w:cs="Arial"/>
          <w:b/>
          <w:szCs w:val="22"/>
        </w:rPr>
      </w:pPr>
      <w:r>
        <w:rPr>
          <w:rFonts w:cs="Arial"/>
          <w:b/>
          <w:szCs w:val="22"/>
        </w:rPr>
        <w:br w:type="page"/>
      </w:r>
      <w:r w:rsidRPr="00D15368">
        <w:rPr>
          <w:rFonts w:cs="Arial"/>
          <w:b/>
          <w:szCs w:val="22"/>
        </w:rPr>
        <w:lastRenderedPageBreak/>
        <w:t xml:space="preserve">Attachment 2 - </w:t>
      </w:r>
      <w:r>
        <w:rPr>
          <w:rFonts w:cs="Arial"/>
          <w:b/>
          <w:szCs w:val="22"/>
        </w:rPr>
        <w:t>Evidence b</w:t>
      </w:r>
      <w:r w:rsidRPr="00D15368">
        <w:rPr>
          <w:rFonts w:cs="Arial"/>
          <w:b/>
          <w:szCs w:val="22"/>
        </w:rPr>
        <w:t>ase regarding High Risk Techniques</w:t>
      </w:r>
    </w:p>
    <w:p w14:paraId="59E9ACD2" w14:textId="77777777" w:rsidR="00C9585F" w:rsidRDefault="00C9585F" w:rsidP="003C0663">
      <w:pPr>
        <w:spacing w:after="0"/>
        <w:jc w:val="both"/>
        <w:rPr>
          <w:sz w:val="24"/>
        </w:rPr>
      </w:pPr>
    </w:p>
    <w:p w14:paraId="7497D76B" w14:textId="77777777" w:rsidR="00C9585F" w:rsidRPr="00771490" w:rsidRDefault="00C9585F" w:rsidP="003C0663">
      <w:pPr>
        <w:spacing w:after="0"/>
        <w:ind w:left="720" w:hanging="720"/>
        <w:jc w:val="both"/>
        <w:rPr>
          <w:szCs w:val="22"/>
        </w:rPr>
      </w:pPr>
      <w:r w:rsidRPr="00771490">
        <w:rPr>
          <w:szCs w:val="22"/>
        </w:rPr>
        <w:t xml:space="preserve">American College of Emergency Physicians, (2009). </w:t>
      </w:r>
      <w:r w:rsidRPr="00771490">
        <w:rPr>
          <w:i/>
          <w:szCs w:val="22"/>
        </w:rPr>
        <w:t>White Paper Report on Excited Delirium. Report of the Excited Delirium Task Force</w:t>
      </w:r>
      <w:r w:rsidRPr="00771490">
        <w:rPr>
          <w:szCs w:val="22"/>
        </w:rPr>
        <w:t>. Irving, Texas: Retrieved from http://www.acep.org/Default.aspx</w:t>
      </w:r>
    </w:p>
    <w:p w14:paraId="003009A1" w14:textId="77777777" w:rsidR="00C9585F" w:rsidRPr="00771490" w:rsidRDefault="00C9585F" w:rsidP="003C0663">
      <w:pPr>
        <w:spacing w:after="0"/>
        <w:ind w:left="720" w:hanging="720"/>
        <w:jc w:val="both"/>
        <w:rPr>
          <w:szCs w:val="22"/>
        </w:rPr>
      </w:pPr>
    </w:p>
    <w:p w14:paraId="4DEE0C60" w14:textId="77777777" w:rsidR="00C9585F" w:rsidRPr="00771490" w:rsidRDefault="00C9585F" w:rsidP="003C0663">
      <w:pPr>
        <w:spacing w:after="0"/>
        <w:ind w:left="720" w:hanging="720"/>
        <w:jc w:val="both"/>
        <w:rPr>
          <w:szCs w:val="22"/>
        </w:rPr>
      </w:pPr>
      <w:r w:rsidRPr="00771490">
        <w:rPr>
          <w:szCs w:val="22"/>
        </w:rPr>
        <w:t xml:space="preserve">Allen, D (2000) </w:t>
      </w:r>
      <w:r w:rsidRPr="00771490">
        <w:rPr>
          <w:i/>
          <w:szCs w:val="22"/>
        </w:rPr>
        <w:t>Training Carers in Physical Interventions: Evidenced Based Practice</w:t>
      </w:r>
      <w:r w:rsidRPr="00771490">
        <w:rPr>
          <w:szCs w:val="22"/>
        </w:rPr>
        <w:t>. Kidderminster: BILD Publications</w:t>
      </w:r>
    </w:p>
    <w:p w14:paraId="405DA321" w14:textId="77777777" w:rsidR="00C9585F" w:rsidRPr="00771490" w:rsidRDefault="00C9585F" w:rsidP="003C0663">
      <w:pPr>
        <w:spacing w:after="0"/>
        <w:ind w:left="720" w:hanging="720"/>
        <w:jc w:val="both"/>
        <w:rPr>
          <w:szCs w:val="22"/>
        </w:rPr>
      </w:pPr>
    </w:p>
    <w:p w14:paraId="6348128F" w14:textId="77777777" w:rsidR="00C9585F" w:rsidRPr="00771490" w:rsidRDefault="00C9585F" w:rsidP="003C0663">
      <w:pPr>
        <w:spacing w:after="0"/>
        <w:ind w:left="720" w:hanging="720"/>
        <w:jc w:val="both"/>
        <w:rPr>
          <w:szCs w:val="22"/>
        </w:rPr>
      </w:pPr>
      <w:r>
        <w:rPr>
          <w:szCs w:val="22"/>
        </w:rPr>
        <w:t>BILD</w:t>
      </w:r>
      <w:r w:rsidRPr="00771490">
        <w:rPr>
          <w:szCs w:val="22"/>
        </w:rPr>
        <w:t xml:space="preserve"> (2010) </w:t>
      </w:r>
      <w:r w:rsidRPr="00771490">
        <w:rPr>
          <w:i/>
          <w:szCs w:val="22"/>
        </w:rPr>
        <w:t>BILD Code of Practice for the Use and Reduction of Restrictive Physical Interventions.</w:t>
      </w:r>
      <w:r w:rsidRPr="00771490">
        <w:rPr>
          <w:szCs w:val="22"/>
        </w:rPr>
        <w:t xml:space="preserve">  Kidderminster:</w:t>
      </w:r>
      <w:r>
        <w:rPr>
          <w:szCs w:val="22"/>
        </w:rPr>
        <w:t xml:space="preserve"> </w:t>
      </w:r>
      <w:r w:rsidRPr="00771490">
        <w:rPr>
          <w:szCs w:val="22"/>
        </w:rPr>
        <w:t>BILD Publications.</w:t>
      </w:r>
    </w:p>
    <w:p w14:paraId="5EFCF587" w14:textId="77777777" w:rsidR="00C9585F" w:rsidRPr="00771490" w:rsidRDefault="00C9585F" w:rsidP="003C0663">
      <w:pPr>
        <w:spacing w:after="0"/>
        <w:ind w:left="720" w:hanging="720"/>
        <w:jc w:val="both"/>
        <w:rPr>
          <w:szCs w:val="22"/>
        </w:rPr>
      </w:pPr>
    </w:p>
    <w:p w14:paraId="2964265E" w14:textId="77777777" w:rsidR="00C9585F" w:rsidRDefault="00C9585F" w:rsidP="003C0663">
      <w:pPr>
        <w:spacing w:after="0"/>
        <w:ind w:left="720" w:hanging="720"/>
        <w:jc w:val="both"/>
        <w:rPr>
          <w:rFonts w:cs="Arial"/>
          <w:szCs w:val="22"/>
        </w:rPr>
      </w:pPr>
      <w:r>
        <w:rPr>
          <w:rFonts w:cs="Arial"/>
          <w:szCs w:val="22"/>
        </w:rPr>
        <w:t xml:space="preserve">Caring Solutions (2011) </w:t>
      </w:r>
      <w:r w:rsidRPr="00042662">
        <w:rPr>
          <w:rFonts w:cs="Arial"/>
          <w:i/>
          <w:szCs w:val="22"/>
        </w:rPr>
        <w:t>Review of the Medical Theories and Research Relating to Restraint Related Deaths.</w:t>
      </w:r>
      <w:r>
        <w:rPr>
          <w:rFonts w:cs="Arial"/>
          <w:szCs w:val="22"/>
        </w:rPr>
        <w:t xml:space="preserve"> Lancashire: University of Central Lancashire.</w:t>
      </w:r>
    </w:p>
    <w:p w14:paraId="0220B453" w14:textId="77777777" w:rsidR="00C9585F" w:rsidRDefault="00C9585F" w:rsidP="003C0663">
      <w:pPr>
        <w:spacing w:after="0"/>
        <w:ind w:left="720" w:hanging="720"/>
        <w:jc w:val="both"/>
        <w:rPr>
          <w:rFonts w:cs="Arial"/>
          <w:szCs w:val="22"/>
        </w:rPr>
      </w:pPr>
    </w:p>
    <w:p w14:paraId="3BB29544" w14:textId="5DFF9B2A" w:rsidR="00C9585F" w:rsidRPr="00771490" w:rsidRDefault="00C9585F" w:rsidP="003C0663">
      <w:pPr>
        <w:spacing w:after="0"/>
        <w:ind w:left="720" w:hanging="720"/>
        <w:jc w:val="both"/>
        <w:rPr>
          <w:szCs w:val="22"/>
        </w:rPr>
      </w:pPr>
      <w:r w:rsidRPr="00771490">
        <w:rPr>
          <w:rFonts w:cs="Arial"/>
          <w:szCs w:val="22"/>
        </w:rPr>
        <w:t xml:space="preserve">Channa Perera, SD &amp; Pollanen, </w:t>
      </w:r>
      <w:r w:rsidR="000E2754" w:rsidRPr="00771490">
        <w:rPr>
          <w:rFonts w:cs="Arial"/>
          <w:szCs w:val="22"/>
        </w:rPr>
        <w:t>MS, Sudden</w:t>
      </w:r>
      <w:r w:rsidRPr="00771490">
        <w:rPr>
          <w:rFonts w:cs="Arial"/>
          <w:szCs w:val="22"/>
        </w:rPr>
        <w:t xml:space="preserve"> death due to sickle cell crisis dur</w:t>
      </w:r>
      <w:r>
        <w:rPr>
          <w:rFonts w:cs="Arial"/>
          <w:szCs w:val="22"/>
        </w:rPr>
        <w:t xml:space="preserve">ing law enforcement restraint, </w:t>
      </w:r>
      <w:r w:rsidRPr="00771490">
        <w:rPr>
          <w:rFonts w:cs="Arial"/>
          <w:bCs/>
          <w:i/>
          <w:iCs/>
          <w:szCs w:val="22"/>
        </w:rPr>
        <w:t>Journal of Forensic Legal Med</w:t>
      </w:r>
      <w:r w:rsidRPr="00771490">
        <w:rPr>
          <w:rFonts w:cs="Arial"/>
          <w:szCs w:val="22"/>
        </w:rPr>
        <w:t xml:space="preserve">. </w:t>
      </w:r>
      <w:r w:rsidRPr="00771490">
        <w:rPr>
          <w:rFonts w:cs="Arial"/>
          <w:i/>
          <w:szCs w:val="22"/>
        </w:rPr>
        <w:t>Volume 14, Issue 5 (July 2007</w:t>
      </w:r>
      <w:r w:rsidR="000E2754" w:rsidRPr="00771490">
        <w:rPr>
          <w:rFonts w:cs="Arial"/>
          <w:i/>
          <w:szCs w:val="22"/>
        </w:rPr>
        <w:t xml:space="preserve">) </w:t>
      </w:r>
      <w:r w:rsidR="000E2754" w:rsidRPr="00771490">
        <w:rPr>
          <w:rFonts w:cs="Arial"/>
          <w:szCs w:val="22"/>
        </w:rPr>
        <w:t>297</w:t>
      </w:r>
      <w:r w:rsidRPr="00771490">
        <w:rPr>
          <w:rFonts w:cs="Arial"/>
          <w:szCs w:val="22"/>
        </w:rPr>
        <w:t>–300.</w:t>
      </w:r>
    </w:p>
    <w:p w14:paraId="4D1525A0" w14:textId="77777777" w:rsidR="00C9585F" w:rsidRPr="00771490" w:rsidRDefault="00C9585F" w:rsidP="003C0663">
      <w:pPr>
        <w:spacing w:after="0"/>
        <w:ind w:left="720" w:hanging="720"/>
        <w:jc w:val="both"/>
        <w:rPr>
          <w:szCs w:val="22"/>
        </w:rPr>
      </w:pPr>
    </w:p>
    <w:p w14:paraId="3F514663" w14:textId="77777777" w:rsidR="00C9585F" w:rsidRPr="00771490" w:rsidRDefault="00C9585F" w:rsidP="003C0663">
      <w:pPr>
        <w:autoSpaceDE w:val="0"/>
        <w:autoSpaceDN w:val="0"/>
        <w:adjustRightInd w:val="0"/>
        <w:spacing w:after="0"/>
        <w:ind w:left="720" w:hanging="720"/>
        <w:jc w:val="both"/>
        <w:rPr>
          <w:rFonts w:cs="Arial"/>
          <w:szCs w:val="22"/>
        </w:rPr>
      </w:pPr>
      <w:r w:rsidRPr="00771490">
        <w:rPr>
          <w:rFonts w:cs="Arial"/>
          <w:szCs w:val="22"/>
        </w:rPr>
        <w:t>Deverau,</w:t>
      </w:r>
      <w:r>
        <w:rPr>
          <w:rFonts w:cs="Arial"/>
          <w:szCs w:val="22"/>
        </w:rPr>
        <w:t xml:space="preserve"> </w:t>
      </w:r>
      <w:r w:rsidRPr="00771490">
        <w:rPr>
          <w:rFonts w:cs="Arial"/>
          <w:szCs w:val="22"/>
        </w:rPr>
        <w:t>R &amp;</w:t>
      </w:r>
      <w:r>
        <w:rPr>
          <w:rFonts w:cs="Arial"/>
          <w:szCs w:val="22"/>
        </w:rPr>
        <w:t xml:space="preserve"> </w:t>
      </w:r>
      <w:r w:rsidRPr="00771490">
        <w:rPr>
          <w:rFonts w:cs="Arial"/>
          <w:szCs w:val="22"/>
        </w:rPr>
        <w:t xml:space="preserve">McDonnell, A </w:t>
      </w:r>
      <w:r>
        <w:rPr>
          <w:rFonts w:cs="Arial"/>
          <w:szCs w:val="22"/>
        </w:rPr>
        <w:t xml:space="preserve">(2009) </w:t>
      </w:r>
      <w:r w:rsidRPr="00771490">
        <w:rPr>
          <w:rFonts w:cs="Arial"/>
          <w:szCs w:val="22"/>
        </w:rPr>
        <w:t xml:space="preserve">As the last resort: reducing the use of restrictive physical interventions using organisational approaches, </w:t>
      </w:r>
      <w:r w:rsidRPr="00771490">
        <w:rPr>
          <w:rFonts w:cs="Arial"/>
          <w:i/>
          <w:iCs/>
          <w:szCs w:val="22"/>
        </w:rPr>
        <w:t>British Journal of Learning Disabilities, 37</w:t>
      </w:r>
      <w:r w:rsidRPr="00771490">
        <w:rPr>
          <w:rFonts w:cs="Arial"/>
          <w:szCs w:val="22"/>
        </w:rPr>
        <w:t>(3).</w:t>
      </w:r>
    </w:p>
    <w:p w14:paraId="2C0626F2" w14:textId="77777777" w:rsidR="00C9585F" w:rsidRPr="00771490" w:rsidRDefault="00C9585F" w:rsidP="003C0663">
      <w:pPr>
        <w:spacing w:after="0"/>
        <w:ind w:left="720" w:hanging="720"/>
        <w:jc w:val="both"/>
        <w:rPr>
          <w:szCs w:val="22"/>
        </w:rPr>
      </w:pPr>
    </w:p>
    <w:p w14:paraId="0310E9BC" w14:textId="77777777" w:rsidR="00C9585F" w:rsidRPr="00771490" w:rsidRDefault="00C9585F" w:rsidP="003C0663">
      <w:pPr>
        <w:autoSpaceDE w:val="0"/>
        <w:autoSpaceDN w:val="0"/>
        <w:adjustRightInd w:val="0"/>
        <w:spacing w:after="0"/>
        <w:ind w:left="720" w:hanging="720"/>
        <w:jc w:val="both"/>
        <w:rPr>
          <w:rFonts w:cs="Arial"/>
          <w:szCs w:val="22"/>
        </w:rPr>
      </w:pPr>
      <w:r w:rsidRPr="00771490">
        <w:rPr>
          <w:rFonts w:cs="Arial"/>
          <w:szCs w:val="22"/>
        </w:rPr>
        <w:t>Harris, J, Cornick, M</w:t>
      </w:r>
      <w:r>
        <w:rPr>
          <w:rFonts w:cs="Arial"/>
          <w:szCs w:val="22"/>
        </w:rPr>
        <w:t>, Jefferson, A</w:t>
      </w:r>
      <w:r w:rsidRPr="00771490">
        <w:rPr>
          <w:rFonts w:cs="Arial"/>
          <w:szCs w:val="22"/>
        </w:rPr>
        <w:t xml:space="preserve"> &amp; Mills, R (2008). </w:t>
      </w:r>
      <w:r w:rsidRPr="00771490">
        <w:rPr>
          <w:rFonts w:cs="Arial"/>
          <w:i/>
          <w:iCs/>
          <w:szCs w:val="22"/>
        </w:rPr>
        <w:t xml:space="preserve">Physical Interventions: A Policy Framework </w:t>
      </w:r>
      <w:r w:rsidRPr="00771490">
        <w:rPr>
          <w:rFonts w:cs="Arial"/>
          <w:szCs w:val="22"/>
        </w:rPr>
        <w:t>(2nd ed.). Kidderminster: BILD publications.</w:t>
      </w:r>
    </w:p>
    <w:p w14:paraId="3AE38047" w14:textId="77777777" w:rsidR="00C9585F" w:rsidRPr="00771490" w:rsidRDefault="00C9585F" w:rsidP="003C0663">
      <w:pPr>
        <w:autoSpaceDE w:val="0"/>
        <w:autoSpaceDN w:val="0"/>
        <w:adjustRightInd w:val="0"/>
        <w:spacing w:after="0"/>
        <w:ind w:left="720" w:hanging="720"/>
        <w:jc w:val="both"/>
        <w:rPr>
          <w:rFonts w:cs="Arial"/>
          <w:szCs w:val="22"/>
        </w:rPr>
      </w:pPr>
    </w:p>
    <w:p w14:paraId="44BCF95D" w14:textId="77777777" w:rsidR="00C9585F" w:rsidRDefault="00C9585F" w:rsidP="003C0663">
      <w:pPr>
        <w:spacing w:after="0"/>
        <w:ind w:left="720" w:hanging="720"/>
        <w:jc w:val="both"/>
        <w:rPr>
          <w:szCs w:val="22"/>
        </w:rPr>
      </w:pPr>
      <w:r w:rsidRPr="00771490">
        <w:rPr>
          <w:rFonts w:cs="Arial"/>
          <w:szCs w:val="22"/>
        </w:rPr>
        <w:t xml:space="preserve">McVilly, K (2008). </w:t>
      </w:r>
      <w:r w:rsidRPr="00771490">
        <w:rPr>
          <w:rFonts w:cs="Arial"/>
          <w:i/>
          <w:iCs/>
          <w:szCs w:val="22"/>
        </w:rPr>
        <w:t>Physical Restraint in Disability Services: Current Practices; Contemporary Concerns and Future Directions</w:t>
      </w:r>
      <w:r w:rsidRPr="00771490">
        <w:rPr>
          <w:rFonts w:cs="Arial"/>
          <w:szCs w:val="22"/>
        </w:rPr>
        <w:t xml:space="preserve">.  A report commissioned by the Office of the </w:t>
      </w:r>
      <w:r>
        <w:rPr>
          <w:rFonts w:cs="Arial"/>
          <w:szCs w:val="22"/>
        </w:rPr>
        <w:t>Senior Practitioner</w:t>
      </w:r>
      <w:r w:rsidRPr="00771490">
        <w:rPr>
          <w:rFonts w:cs="Arial"/>
          <w:szCs w:val="22"/>
        </w:rPr>
        <w:t>, Department of Human Services, Victoria, Australia.</w:t>
      </w:r>
    </w:p>
    <w:p w14:paraId="20B73FE6" w14:textId="77777777" w:rsidR="00C9585F" w:rsidRDefault="00C9585F" w:rsidP="003C0663">
      <w:pPr>
        <w:spacing w:after="0"/>
        <w:ind w:left="720" w:hanging="720"/>
        <w:jc w:val="both"/>
        <w:rPr>
          <w:szCs w:val="22"/>
        </w:rPr>
      </w:pPr>
    </w:p>
    <w:p w14:paraId="311B2F99" w14:textId="77777777" w:rsidR="00C9585F" w:rsidRDefault="00C9585F" w:rsidP="003C0663">
      <w:pPr>
        <w:spacing w:after="0"/>
        <w:ind w:left="720" w:hanging="720"/>
        <w:jc w:val="both"/>
        <w:rPr>
          <w:szCs w:val="22"/>
        </w:rPr>
      </w:pPr>
      <w:r>
        <w:rPr>
          <w:szCs w:val="22"/>
        </w:rPr>
        <w:t>Parkes, J (2011). The safety and effectiveness of interventions for aggression in mental health nursing. Unpublished PhD Thesis, Coventry: Coventry University.</w:t>
      </w:r>
    </w:p>
    <w:p w14:paraId="7AFDE0A3" w14:textId="77777777" w:rsidR="00C9585F" w:rsidRDefault="00C9585F" w:rsidP="003C0663">
      <w:pPr>
        <w:spacing w:after="0"/>
        <w:ind w:left="720" w:hanging="720"/>
        <w:jc w:val="both"/>
        <w:rPr>
          <w:szCs w:val="22"/>
        </w:rPr>
      </w:pPr>
    </w:p>
    <w:p w14:paraId="789FC82B" w14:textId="77777777" w:rsidR="00C9585F" w:rsidRDefault="00C9585F" w:rsidP="003C0663">
      <w:pPr>
        <w:spacing w:after="0"/>
        <w:ind w:left="720" w:hanging="720"/>
        <w:jc w:val="both"/>
        <w:rPr>
          <w:szCs w:val="22"/>
        </w:rPr>
      </w:pPr>
      <w:r>
        <w:rPr>
          <w:szCs w:val="22"/>
        </w:rPr>
        <w:t xml:space="preserve">Parkes, J, Thake, D &amp; Price, M (2011). Effect of seated restraint and body size on lung function. </w:t>
      </w:r>
      <w:r w:rsidRPr="00042662">
        <w:rPr>
          <w:i/>
          <w:szCs w:val="22"/>
        </w:rPr>
        <w:t>Medicine, Science and Law.</w:t>
      </w:r>
      <w:r>
        <w:rPr>
          <w:szCs w:val="22"/>
        </w:rPr>
        <w:t xml:space="preserve"> 51, 177-181.</w:t>
      </w:r>
    </w:p>
    <w:p w14:paraId="24CF1CAC" w14:textId="77777777" w:rsidR="00C9585F" w:rsidRDefault="00C9585F" w:rsidP="003C0663">
      <w:pPr>
        <w:spacing w:after="0"/>
        <w:ind w:left="720" w:hanging="720"/>
        <w:jc w:val="both"/>
        <w:rPr>
          <w:szCs w:val="22"/>
        </w:rPr>
      </w:pPr>
    </w:p>
    <w:p w14:paraId="388BC07C" w14:textId="77777777" w:rsidR="00C9585F" w:rsidRPr="00771490" w:rsidRDefault="00C9585F" w:rsidP="003C0663">
      <w:pPr>
        <w:spacing w:after="0"/>
        <w:ind w:left="720" w:hanging="720"/>
        <w:jc w:val="both"/>
        <w:rPr>
          <w:szCs w:val="22"/>
        </w:rPr>
      </w:pPr>
      <w:r w:rsidRPr="00771490">
        <w:rPr>
          <w:szCs w:val="22"/>
        </w:rPr>
        <w:t xml:space="preserve">Paterson, B, Bradley, P, Stark, C, Saddler, D, Leadbetter, D &amp; Allen, D (2003) Death Associated with Restraint Use in Health and Social Care in the United Kingdom: the results of a preliminary survey, </w:t>
      </w:r>
      <w:r w:rsidRPr="00771490">
        <w:rPr>
          <w:i/>
          <w:szCs w:val="22"/>
        </w:rPr>
        <w:t>Journal of Psychiatric and Mental Health Nursing 10</w:t>
      </w:r>
      <w:r w:rsidRPr="00771490">
        <w:rPr>
          <w:szCs w:val="22"/>
        </w:rPr>
        <w:t>, 3-15.</w:t>
      </w:r>
    </w:p>
    <w:p w14:paraId="64643241" w14:textId="77777777" w:rsidR="00C9585F" w:rsidRPr="00771490" w:rsidRDefault="00C9585F" w:rsidP="003C0663">
      <w:pPr>
        <w:spacing w:after="0"/>
        <w:ind w:left="720" w:hanging="720"/>
        <w:jc w:val="both"/>
        <w:rPr>
          <w:szCs w:val="22"/>
        </w:rPr>
      </w:pPr>
    </w:p>
    <w:p w14:paraId="72E8E650" w14:textId="77777777" w:rsidR="00C9585F" w:rsidRPr="00771490" w:rsidRDefault="00C9585F" w:rsidP="003C0663">
      <w:pPr>
        <w:spacing w:after="0"/>
        <w:ind w:left="720" w:hanging="720"/>
        <w:jc w:val="both"/>
        <w:rPr>
          <w:szCs w:val="22"/>
        </w:rPr>
      </w:pPr>
      <w:r w:rsidRPr="00771490">
        <w:rPr>
          <w:szCs w:val="22"/>
        </w:rPr>
        <w:t>Paterson, B &amp; Bradley,</w:t>
      </w:r>
      <w:r>
        <w:rPr>
          <w:szCs w:val="22"/>
        </w:rPr>
        <w:t xml:space="preserve"> P (2009) Restraint</w:t>
      </w:r>
      <w:r w:rsidRPr="00771490">
        <w:rPr>
          <w:szCs w:val="22"/>
        </w:rPr>
        <w:t xml:space="preserve">–related Deaths: Lessons for Policy and Practice from Tragedy. In Allen, D. (Ed) </w:t>
      </w:r>
      <w:r w:rsidRPr="00771490">
        <w:rPr>
          <w:i/>
          <w:szCs w:val="22"/>
        </w:rPr>
        <w:t>Ethical Approaches to Physical Interventions Volume II Changing the Agenda</w:t>
      </w:r>
      <w:r w:rsidRPr="00771490">
        <w:rPr>
          <w:szCs w:val="22"/>
        </w:rPr>
        <w:t>, Kidderminster:</w:t>
      </w:r>
      <w:r>
        <w:rPr>
          <w:szCs w:val="22"/>
        </w:rPr>
        <w:t xml:space="preserve"> </w:t>
      </w:r>
      <w:r w:rsidRPr="00771490">
        <w:rPr>
          <w:szCs w:val="22"/>
        </w:rPr>
        <w:t>BILD Publications.</w:t>
      </w:r>
    </w:p>
    <w:p w14:paraId="6BD8912F" w14:textId="77777777" w:rsidR="00C9585F" w:rsidRPr="00771490" w:rsidRDefault="00C9585F" w:rsidP="003C0663">
      <w:pPr>
        <w:autoSpaceDE w:val="0"/>
        <w:autoSpaceDN w:val="0"/>
        <w:adjustRightInd w:val="0"/>
        <w:spacing w:after="0"/>
        <w:ind w:left="720" w:hanging="720"/>
        <w:jc w:val="both"/>
        <w:rPr>
          <w:rFonts w:cs="Arial"/>
          <w:szCs w:val="22"/>
        </w:rPr>
      </w:pPr>
    </w:p>
    <w:p w14:paraId="6E46974E" w14:textId="77777777" w:rsidR="00C9585F" w:rsidRPr="00771490" w:rsidRDefault="00C9585F" w:rsidP="003C0663">
      <w:pPr>
        <w:autoSpaceDE w:val="0"/>
        <w:autoSpaceDN w:val="0"/>
        <w:adjustRightInd w:val="0"/>
        <w:spacing w:after="0"/>
        <w:ind w:left="720" w:hanging="720"/>
        <w:jc w:val="both"/>
        <w:rPr>
          <w:rFonts w:cs="Arial"/>
          <w:szCs w:val="22"/>
        </w:rPr>
      </w:pPr>
      <w:r w:rsidRPr="00771490">
        <w:rPr>
          <w:rFonts w:cs="Arial"/>
          <w:szCs w:val="22"/>
        </w:rPr>
        <w:t xml:space="preserve">Paterson, B. (1998). Restraint and sudden death from asphyxia, </w:t>
      </w:r>
      <w:r w:rsidRPr="00771490">
        <w:rPr>
          <w:rFonts w:cs="Arial"/>
          <w:i/>
          <w:iCs/>
          <w:szCs w:val="22"/>
        </w:rPr>
        <w:t>Nursing Times,</w:t>
      </w:r>
      <w:r>
        <w:rPr>
          <w:rFonts w:cs="Arial"/>
          <w:i/>
          <w:iCs/>
          <w:szCs w:val="22"/>
        </w:rPr>
        <w:t xml:space="preserve"> </w:t>
      </w:r>
      <w:r w:rsidRPr="00771490">
        <w:rPr>
          <w:rFonts w:cs="Arial"/>
          <w:i/>
          <w:iCs/>
          <w:szCs w:val="22"/>
        </w:rPr>
        <w:t>94</w:t>
      </w:r>
      <w:r w:rsidRPr="00771490">
        <w:rPr>
          <w:rFonts w:cs="Arial"/>
          <w:szCs w:val="22"/>
        </w:rPr>
        <w:t>(44), 62-64.</w:t>
      </w:r>
    </w:p>
    <w:p w14:paraId="25278672" w14:textId="77777777" w:rsidR="00C9585F" w:rsidRPr="00771490" w:rsidRDefault="00C9585F" w:rsidP="003C0663">
      <w:pPr>
        <w:spacing w:after="0"/>
        <w:ind w:left="720" w:hanging="720"/>
        <w:jc w:val="both"/>
        <w:rPr>
          <w:rFonts w:cs="Arial"/>
          <w:szCs w:val="22"/>
        </w:rPr>
      </w:pPr>
    </w:p>
    <w:p w14:paraId="785D87AC" w14:textId="77777777" w:rsidR="00C9585F" w:rsidRPr="00771490" w:rsidRDefault="00C9585F" w:rsidP="003C0663">
      <w:pPr>
        <w:autoSpaceDE w:val="0"/>
        <w:autoSpaceDN w:val="0"/>
        <w:adjustRightInd w:val="0"/>
        <w:spacing w:after="0"/>
        <w:ind w:left="720" w:hanging="720"/>
        <w:jc w:val="both"/>
        <w:rPr>
          <w:rFonts w:cs="Arial"/>
          <w:szCs w:val="22"/>
        </w:rPr>
      </w:pPr>
      <w:r w:rsidRPr="00771490">
        <w:rPr>
          <w:rFonts w:cs="Arial"/>
          <w:szCs w:val="22"/>
        </w:rPr>
        <w:t xml:space="preserve">Perry, DW, White, G, Norman, G, Marston, G, &amp; Auchoybur, R (2006) Risk assessment and the use of restrictive physical intervention in adults with a learning disability, </w:t>
      </w:r>
      <w:r w:rsidRPr="00771490">
        <w:rPr>
          <w:rFonts w:cs="Arial"/>
          <w:i/>
          <w:iCs/>
          <w:szCs w:val="22"/>
        </w:rPr>
        <w:t>Learning Disability Practice, 9</w:t>
      </w:r>
      <w:r w:rsidRPr="00771490">
        <w:rPr>
          <w:rFonts w:cs="Arial"/>
          <w:szCs w:val="22"/>
        </w:rPr>
        <w:t>(6), 30-36.</w:t>
      </w:r>
    </w:p>
    <w:p w14:paraId="372ABD88" w14:textId="77777777" w:rsidR="00C9585F" w:rsidRPr="00771490" w:rsidRDefault="00C9585F" w:rsidP="003C0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Arial"/>
          <w:szCs w:val="22"/>
        </w:rPr>
      </w:pPr>
    </w:p>
    <w:p w14:paraId="7DB5E18B" w14:textId="77777777" w:rsidR="00C9585F" w:rsidRPr="00771490" w:rsidRDefault="00C9585F" w:rsidP="003C0663">
      <w:pPr>
        <w:autoSpaceDE w:val="0"/>
        <w:autoSpaceDN w:val="0"/>
        <w:adjustRightInd w:val="0"/>
        <w:spacing w:after="0"/>
        <w:ind w:left="720" w:hanging="720"/>
        <w:jc w:val="both"/>
        <w:rPr>
          <w:rFonts w:cs="Arial"/>
          <w:szCs w:val="22"/>
        </w:rPr>
      </w:pPr>
      <w:r w:rsidRPr="00771490">
        <w:rPr>
          <w:rFonts w:cs="Arial"/>
          <w:szCs w:val="22"/>
        </w:rPr>
        <w:lastRenderedPageBreak/>
        <w:t xml:space="preserve">Rimland, S (2011) </w:t>
      </w:r>
      <w:r w:rsidRPr="00771490">
        <w:rPr>
          <w:rFonts w:cs="Arial"/>
          <w:i/>
          <w:szCs w:val="22"/>
        </w:rPr>
        <w:t>Strategies and Barriers to Minimising the Use of Restrictive Practices and a Review of I</w:t>
      </w:r>
      <w:r w:rsidRPr="00771490">
        <w:rPr>
          <w:rFonts w:cs="Arial" w:hint="eastAsia"/>
          <w:i/>
          <w:szCs w:val="22"/>
        </w:rPr>
        <w:t>nitiatives</w:t>
      </w:r>
      <w:r w:rsidRPr="00771490">
        <w:rPr>
          <w:rFonts w:cs="Arial"/>
          <w:i/>
          <w:szCs w:val="22"/>
        </w:rPr>
        <w:t xml:space="preserve"> across Human Services Sectors</w:t>
      </w:r>
      <w:r w:rsidRPr="00771490">
        <w:rPr>
          <w:rFonts w:cs="Arial"/>
          <w:szCs w:val="22"/>
        </w:rPr>
        <w:t>. Centre of Excellence for Behaviour Support, Department of Communities and Multicultural Affairs, Queensland/University of Queensland.</w:t>
      </w:r>
    </w:p>
    <w:p w14:paraId="459A9B37" w14:textId="77777777" w:rsidR="00C9585F" w:rsidRDefault="00C9585F" w:rsidP="003C0663">
      <w:pPr>
        <w:spacing w:after="0"/>
        <w:jc w:val="both"/>
        <w:rPr>
          <w:rFonts w:cs="Arial"/>
          <w:b/>
          <w:szCs w:val="22"/>
        </w:rPr>
      </w:pPr>
    </w:p>
    <w:p w14:paraId="5741616C" w14:textId="77777777" w:rsidR="00C9585F" w:rsidRDefault="00C9585F" w:rsidP="003C0663">
      <w:pPr>
        <w:spacing w:after="0"/>
        <w:jc w:val="both"/>
        <w:rPr>
          <w:rFonts w:cs="Arial"/>
          <w:b/>
          <w:szCs w:val="22"/>
        </w:rPr>
      </w:pPr>
    </w:p>
    <w:p w14:paraId="02436147" w14:textId="77777777" w:rsidR="00C9585F" w:rsidRDefault="00C9585F" w:rsidP="003C0663">
      <w:pPr>
        <w:spacing w:after="0"/>
        <w:jc w:val="both"/>
        <w:rPr>
          <w:rFonts w:cs="Arial"/>
          <w:b/>
          <w:szCs w:val="22"/>
        </w:rPr>
      </w:pPr>
      <w:r>
        <w:rPr>
          <w:rFonts w:cs="Arial"/>
          <w:b/>
          <w:szCs w:val="22"/>
        </w:rPr>
        <w:br w:type="page"/>
      </w:r>
      <w:r w:rsidRPr="00D15368">
        <w:rPr>
          <w:rFonts w:cs="Arial"/>
          <w:b/>
          <w:szCs w:val="22"/>
        </w:rPr>
        <w:lastRenderedPageBreak/>
        <w:t>Attachment 3 – Planning and Risk Assessment</w:t>
      </w:r>
    </w:p>
    <w:p w14:paraId="6DF789A0" w14:textId="77777777" w:rsidR="00C9585F" w:rsidRPr="00D15368" w:rsidRDefault="00C9585F" w:rsidP="003C0663">
      <w:pPr>
        <w:spacing w:after="0"/>
        <w:jc w:val="both"/>
        <w:rPr>
          <w:rFonts w:cs="Arial"/>
          <w:b/>
          <w:szCs w:val="22"/>
        </w:rPr>
      </w:pPr>
    </w:p>
    <w:p w14:paraId="4C67BF1B" w14:textId="77777777" w:rsidR="00C9585F" w:rsidRPr="00C24F59" w:rsidRDefault="00C9585F" w:rsidP="003C0663">
      <w:pPr>
        <w:jc w:val="both"/>
        <w:rPr>
          <w:rFonts w:cs="Arial"/>
          <w:b/>
          <w:szCs w:val="22"/>
        </w:rPr>
      </w:pPr>
      <w:r w:rsidRPr="00C24F59">
        <w:rPr>
          <w:rFonts w:cs="Arial"/>
          <w:b/>
          <w:szCs w:val="22"/>
        </w:rPr>
        <w:t>A.3.1.</w:t>
      </w:r>
      <w:r w:rsidRPr="00C24F59">
        <w:rPr>
          <w:rFonts w:cs="Arial"/>
          <w:b/>
          <w:szCs w:val="22"/>
        </w:rPr>
        <w:tab/>
        <w:t xml:space="preserve">Planning </w:t>
      </w:r>
    </w:p>
    <w:p w14:paraId="431B42A7" w14:textId="4863D503" w:rsidR="00C9585F" w:rsidRPr="003A2E77" w:rsidRDefault="00212B89" w:rsidP="003C0663">
      <w:pPr>
        <w:spacing w:after="0"/>
        <w:jc w:val="both"/>
        <w:rPr>
          <w:rFonts w:cs="Arial"/>
          <w:szCs w:val="22"/>
        </w:rPr>
      </w:pPr>
      <w:r>
        <w:rPr>
          <w:rFonts w:cs="Arial"/>
          <w:szCs w:val="22"/>
        </w:rPr>
        <w:t>F</w:t>
      </w:r>
      <w:r w:rsidR="00C9585F" w:rsidRPr="003A2E77">
        <w:rPr>
          <w:rFonts w:cs="Arial"/>
          <w:szCs w:val="22"/>
        </w:rPr>
        <w:t xml:space="preserve">or each individual client, the </w:t>
      </w:r>
      <w:r w:rsidR="00C9585F">
        <w:rPr>
          <w:rFonts w:cs="Arial"/>
          <w:szCs w:val="22"/>
        </w:rPr>
        <w:t>Senior Practitioner</w:t>
      </w:r>
      <w:r w:rsidR="00C9585F" w:rsidRPr="003A2E77">
        <w:rPr>
          <w:rFonts w:cs="Arial"/>
          <w:szCs w:val="22"/>
        </w:rPr>
        <w:t xml:space="preserve"> must consider whether physical restraint is likely to be necessary in the exercise of reasonable force under sections 68 or 155</w:t>
      </w:r>
      <w:r w:rsidR="00C9585F">
        <w:rPr>
          <w:rFonts w:cs="Arial"/>
          <w:szCs w:val="22"/>
        </w:rPr>
        <w:t xml:space="preserve"> of the Act</w:t>
      </w:r>
      <w:r w:rsidR="00C9585F" w:rsidRPr="003A2E77">
        <w:rPr>
          <w:rFonts w:cs="Arial"/>
          <w:szCs w:val="22"/>
        </w:rPr>
        <w:t xml:space="preserve"> or in the exercise of duty</w:t>
      </w:r>
      <w:r w:rsidR="00C9585F">
        <w:rPr>
          <w:rFonts w:cs="Arial"/>
          <w:szCs w:val="22"/>
        </w:rPr>
        <w:t>-</w:t>
      </w:r>
      <w:r w:rsidR="00C9585F" w:rsidRPr="003A2E77">
        <w:rPr>
          <w:rFonts w:cs="Arial"/>
          <w:szCs w:val="22"/>
        </w:rPr>
        <w:t>of</w:t>
      </w:r>
      <w:r w:rsidR="00C9585F">
        <w:rPr>
          <w:rFonts w:cs="Arial"/>
          <w:szCs w:val="22"/>
        </w:rPr>
        <w:t>-</w:t>
      </w:r>
      <w:r w:rsidR="00C9585F" w:rsidRPr="003A2E77">
        <w:rPr>
          <w:rFonts w:cs="Arial"/>
          <w:szCs w:val="22"/>
        </w:rPr>
        <w:t>care</w:t>
      </w:r>
      <w:r w:rsidR="00C9585F">
        <w:rPr>
          <w:rFonts w:cs="Arial"/>
          <w:szCs w:val="22"/>
        </w:rPr>
        <w:t>, and with consideration to the legislative considerations referred to in Attachment 1</w:t>
      </w:r>
      <w:r w:rsidR="00C9585F" w:rsidRPr="003A2E77">
        <w:rPr>
          <w:rFonts w:cs="Arial"/>
          <w:szCs w:val="22"/>
        </w:rPr>
        <w:t xml:space="preserve">. </w:t>
      </w:r>
    </w:p>
    <w:p w14:paraId="07D8E454" w14:textId="77777777" w:rsidR="00C9585F" w:rsidRDefault="00C9585F" w:rsidP="003C0663">
      <w:pPr>
        <w:autoSpaceDE w:val="0"/>
        <w:autoSpaceDN w:val="0"/>
        <w:adjustRightInd w:val="0"/>
        <w:spacing w:after="0"/>
        <w:jc w:val="both"/>
        <w:rPr>
          <w:rFonts w:cs="Arial"/>
          <w:szCs w:val="22"/>
        </w:rPr>
      </w:pPr>
    </w:p>
    <w:p w14:paraId="26BC0DF5" w14:textId="77777777" w:rsidR="00C9585F" w:rsidRDefault="00C9585F" w:rsidP="003C0663">
      <w:pPr>
        <w:autoSpaceDE w:val="0"/>
        <w:autoSpaceDN w:val="0"/>
        <w:adjustRightInd w:val="0"/>
        <w:spacing w:after="0"/>
        <w:jc w:val="both"/>
        <w:rPr>
          <w:rFonts w:cs="Arial"/>
          <w:szCs w:val="22"/>
        </w:rPr>
      </w:pPr>
      <w:r>
        <w:rPr>
          <w:rFonts w:cs="Arial"/>
          <w:szCs w:val="22"/>
        </w:rPr>
        <w:t>Subject to the above conditions, p</w:t>
      </w:r>
      <w:r w:rsidRPr="003A2E77">
        <w:rPr>
          <w:rFonts w:cs="Arial"/>
          <w:szCs w:val="22"/>
        </w:rPr>
        <w:t>hysical restraint may be implemented in an emergency situation or as part of a pla</w:t>
      </w:r>
      <w:r>
        <w:rPr>
          <w:rFonts w:cs="Arial"/>
          <w:szCs w:val="22"/>
        </w:rPr>
        <w:t>nned response.</w:t>
      </w:r>
    </w:p>
    <w:p w14:paraId="177046A0" w14:textId="77777777" w:rsidR="00C9585F" w:rsidRPr="003A2E77" w:rsidRDefault="00C9585F" w:rsidP="003C0663">
      <w:pPr>
        <w:autoSpaceDE w:val="0"/>
        <w:autoSpaceDN w:val="0"/>
        <w:adjustRightInd w:val="0"/>
        <w:spacing w:before="60" w:after="0"/>
        <w:ind w:left="425"/>
        <w:jc w:val="both"/>
        <w:rPr>
          <w:rFonts w:cs="Arial"/>
          <w:szCs w:val="22"/>
        </w:rPr>
      </w:pPr>
      <w:r w:rsidRPr="003A2E77">
        <w:rPr>
          <w:rFonts w:cs="Arial"/>
          <w:bCs/>
          <w:szCs w:val="22"/>
        </w:rPr>
        <w:t>Emergency</w:t>
      </w:r>
      <w:r w:rsidRPr="003A2E77">
        <w:rPr>
          <w:rFonts w:cs="Arial"/>
          <w:b/>
          <w:bCs/>
          <w:szCs w:val="22"/>
        </w:rPr>
        <w:t xml:space="preserve"> </w:t>
      </w:r>
      <w:r w:rsidRPr="003A2E77">
        <w:rPr>
          <w:rFonts w:cs="Arial"/>
          <w:szCs w:val="22"/>
        </w:rPr>
        <w:t>means a sudden state of danger requiring immediate action to prevent</w:t>
      </w:r>
      <w:r>
        <w:rPr>
          <w:rFonts w:cs="Arial"/>
          <w:szCs w:val="22"/>
        </w:rPr>
        <w:t xml:space="preserve"> </w:t>
      </w:r>
      <w:r w:rsidRPr="003A2E77">
        <w:rPr>
          <w:rFonts w:cs="Arial"/>
          <w:szCs w:val="22"/>
        </w:rPr>
        <w:t>or manage a serious and imminent risk of harm to the person or to another person or</w:t>
      </w:r>
      <w:r>
        <w:rPr>
          <w:rFonts w:cs="Arial"/>
          <w:szCs w:val="22"/>
        </w:rPr>
        <w:t xml:space="preserve"> </w:t>
      </w:r>
      <w:r w:rsidRPr="003A2E77">
        <w:rPr>
          <w:rFonts w:cs="Arial"/>
          <w:szCs w:val="22"/>
        </w:rPr>
        <w:t>people</w:t>
      </w:r>
      <w:r>
        <w:rPr>
          <w:rFonts w:cs="Arial"/>
          <w:szCs w:val="22"/>
        </w:rPr>
        <w:t>, and where the client’s behaviour/risk is not known or foreseen by FDS</w:t>
      </w:r>
      <w:r w:rsidRPr="003A2E77">
        <w:rPr>
          <w:rFonts w:cs="Arial"/>
          <w:szCs w:val="22"/>
        </w:rPr>
        <w:t>.</w:t>
      </w:r>
    </w:p>
    <w:p w14:paraId="49521AB4" w14:textId="77777777" w:rsidR="00C9585F" w:rsidRPr="003A2E77" w:rsidRDefault="00C9585F" w:rsidP="003C0663">
      <w:pPr>
        <w:spacing w:after="0"/>
        <w:jc w:val="both"/>
        <w:rPr>
          <w:rFonts w:cs="Arial"/>
          <w:szCs w:val="22"/>
        </w:rPr>
      </w:pPr>
    </w:p>
    <w:p w14:paraId="6DD7362B" w14:textId="77777777" w:rsidR="00C9585F" w:rsidRDefault="00C9585F" w:rsidP="003C0663">
      <w:pPr>
        <w:autoSpaceDE w:val="0"/>
        <w:autoSpaceDN w:val="0"/>
        <w:adjustRightInd w:val="0"/>
        <w:spacing w:after="0"/>
        <w:jc w:val="both"/>
        <w:rPr>
          <w:rFonts w:cs="Arial"/>
          <w:b/>
          <w:bCs/>
          <w:szCs w:val="22"/>
        </w:rPr>
      </w:pPr>
      <w:r w:rsidRPr="003A2E77">
        <w:rPr>
          <w:rFonts w:cs="Arial"/>
          <w:bCs/>
          <w:szCs w:val="22"/>
        </w:rPr>
        <w:t>Planned use of physical restraint is</w:t>
      </w:r>
      <w:r>
        <w:rPr>
          <w:rFonts w:cs="Arial"/>
          <w:b/>
          <w:bCs/>
          <w:szCs w:val="22"/>
        </w:rPr>
        <w:t>:</w:t>
      </w:r>
    </w:p>
    <w:p w14:paraId="7445F419" w14:textId="77777777" w:rsidR="00C9585F" w:rsidRDefault="00C9585F" w:rsidP="003C0663">
      <w:pPr>
        <w:autoSpaceDE w:val="0"/>
        <w:autoSpaceDN w:val="0"/>
        <w:adjustRightInd w:val="0"/>
        <w:spacing w:before="60" w:after="0"/>
        <w:ind w:left="425"/>
        <w:jc w:val="both"/>
        <w:rPr>
          <w:rFonts w:cs="Arial"/>
          <w:szCs w:val="22"/>
        </w:rPr>
      </w:pPr>
      <w:r>
        <w:rPr>
          <w:rFonts w:cs="Arial"/>
          <w:szCs w:val="22"/>
        </w:rPr>
        <w:t>A</w:t>
      </w:r>
      <w:r w:rsidRPr="003A2E77">
        <w:rPr>
          <w:rFonts w:cs="Arial"/>
          <w:szCs w:val="22"/>
        </w:rPr>
        <w:t xml:space="preserve"> planned response developed</w:t>
      </w:r>
      <w:r>
        <w:rPr>
          <w:rFonts w:cs="Arial"/>
          <w:szCs w:val="22"/>
        </w:rPr>
        <w:t xml:space="preserve"> </w:t>
      </w:r>
      <w:r w:rsidRPr="003A2E77">
        <w:rPr>
          <w:rFonts w:cs="Arial"/>
          <w:szCs w:val="22"/>
        </w:rPr>
        <w:t xml:space="preserve">when physical restraint is necessary </w:t>
      </w:r>
      <w:r>
        <w:rPr>
          <w:rFonts w:cs="Arial"/>
          <w:szCs w:val="22"/>
        </w:rPr>
        <w:t xml:space="preserve">as a last resort </w:t>
      </w:r>
      <w:r w:rsidRPr="003A2E77">
        <w:rPr>
          <w:rFonts w:cs="Arial"/>
          <w:szCs w:val="22"/>
        </w:rPr>
        <w:t xml:space="preserve">and is part of an agreed and planned response to a </w:t>
      </w:r>
      <w:r w:rsidRPr="006A53FB">
        <w:rPr>
          <w:rFonts w:cs="Arial"/>
          <w:b/>
          <w:szCs w:val="22"/>
        </w:rPr>
        <w:t>known potential risk (foreseeable risk)</w:t>
      </w:r>
      <w:r>
        <w:rPr>
          <w:rFonts w:cs="Arial"/>
          <w:szCs w:val="22"/>
        </w:rPr>
        <w:t xml:space="preserve">.  It is a risk-assessed response to a known behaviour aimed at preventing or managing a serious risk of harm to the person or to any other person. </w:t>
      </w:r>
    </w:p>
    <w:p w14:paraId="3AB25340" w14:textId="77777777" w:rsidR="00C9585F" w:rsidRDefault="00C9585F" w:rsidP="003C0663">
      <w:pPr>
        <w:autoSpaceDE w:val="0"/>
        <w:autoSpaceDN w:val="0"/>
        <w:adjustRightInd w:val="0"/>
        <w:spacing w:after="0"/>
        <w:jc w:val="both"/>
        <w:rPr>
          <w:rFonts w:cs="Arial"/>
          <w:b/>
          <w:bCs/>
          <w:szCs w:val="22"/>
        </w:rPr>
      </w:pPr>
    </w:p>
    <w:p w14:paraId="663094F1" w14:textId="77777777" w:rsidR="00C9585F" w:rsidRPr="00C24F59" w:rsidRDefault="00C9585F" w:rsidP="003C0663">
      <w:pPr>
        <w:autoSpaceDE w:val="0"/>
        <w:autoSpaceDN w:val="0"/>
        <w:adjustRightInd w:val="0"/>
        <w:jc w:val="both"/>
        <w:rPr>
          <w:rFonts w:cs="Arial"/>
          <w:b/>
          <w:bCs/>
          <w:szCs w:val="22"/>
        </w:rPr>
      </w:pPr>
      <w:r w:rsidRPr="00C24F59">
        <w:rPr>
          <w:rFonts w:cs="Arial"/>
          <w:b/>
          <w:szCs w:val="22"/>
        </w:rPr>
        <w:t xml:space="preserve">A.3.2. </w:t>
      </w:r>
      <w:r w:rsidRPr="00C24F59">
        <w:rPr>
          <w:rFonts w:cs="Arial"/>
          <w:b/>
          <w:bCs/>
          <w:szCs w:val="22"/>
        </w:rPr>
        <w:t>Risk Assessment</w:t>
      </w:r>
      <w:r>
        <w:rPr>
          <w:rFonts w:cs="Arial"/>
          <w:b/>
          <w:bCs/>
          <w:szCs w:val="22"/>
        </w:rPr>
        <w:t xml:space="preserve"> for the use of physical restraint</w:t>
      </w:r>
    </w:p>
    <w:p w14:paraId="70CEC175" w14:textId="5F7183CD" w:rsidR="00C9585F" w:rsidRDefault="00C9585F" w:rsidP="003C0663">
      <w:pPr>
        <w:spacing w:after="0"/>
        <w:jc w:val="both"/>
        <w:rPr>
          <w:rFonts w:cs="Arial"/>
          <w:szCs w:val="22"/>
        </w:rPr>
      </w:pPr>
      <w:r w:rsidRPr="003A2E77">
        <w:rPr>
          <w:rFonts w:cs="Arial"/>
          <w:szCs w:val="22"/>
        </w:rPr>
        <w:t xml:space="preserve">The </w:t>
      </w:r>
      <w:r>
        <w:rPr>
          <w:rFonts w:cs="Arial"/>
          <w:szCs w:val="22"/>
        </w:rPr>
        <w:t>Senior Practitioner</w:t>
      </w:r>
      <w:r w:rsidRPr="003A2E77">
        <w:rPr>
          <w:rFonts w:cs="Arial"/>
          <w:szCs w:val="22"/>
        </w:rPr>
        <w:t xml:space="preserve"> must </w:t>
      </w:r>
      <w:r>
        <w:rPr>
          <w:rFonts w:cs="Arial"/>
          <w:szCs w:val="22"/>
        </w:rPr>
        <w:t xml:space="preserve">ensure that </w:t>
      </w:r>
      <w:r w:rsidRPr="003A2E77">
        <w:rPr>
          <w:rFonts w:cs="Arial"/>
          <w:szCs w:val="22"/>
        </w:rPr>
        <w:t>management plan</w:t>
      </w:r>
      <w:r>
        <w:rPr>
          <w:rFonts w:cs="Arial"/>
          <w:szCs w:val="22"/>
        </w:rPr>
        <w:t>s are developed</w:t>
      </w:r>
      <w:r w:rsidRPr="003A2E77">
        <w:rPr>
          <w:rFonts w:cs="Arial"/>
          <w:szCs w:val="22"/>
        </w:rPr>
        <w:t xml:space="preserve"> to reduce the risks of harm from physical restraint. In developing a management plan for physical restraint, the </w:t>
      </w:r>
      <w:r>
        <w:rPr>
          <w:rFonts w:cs="Arial"/>
          <w:szCs w:val="22"/>
        </w:rPr>
        <w:t>Senior Practitioner</w:t>
      </w:r>
      <w:r w:rsidRPr="003A2E77">
        <w:rPr>
          <w:rFonts w:cs="Arial"/>
          <w:szCs w:val="22"/>
        </w:rPr>
        <w:t xml:space="preserve"> must consider the risks associated with using physical restraint </w:t>
      </w:r>
      <w:r>
        <w:rPr>
          <w:rFonts w:cs="Arial"/>
          <w:szCs w:val="22"/>
        </w:rPr>
        <w:t xml:space="preserve">and must plan for management of these risks. </w:t>
      </w:r>
      <w:r w:rsidRPr="003A2E77">
        <w:rPr>
          <w:rFonts w:cs="Arial"/>
          <w:szCs w:val="22"/>
        </w:rPr>
        <w:t xml:space="preserve">The </w:t>
      </w:r>
      <w:r>
        <w:rPr>
          <w:rFonts w:cs="Arial"/>
          <w:szCs w:val="22"/>
        </w:rPr>
        <w:t xml:space="preserve">Senior Practitioner </w:t>
      </w:r>
      <w:r w:rsidRPr="003A2E77">
        <w:rPr>
          <w:rFonts w:cs="Arial"/>
          <w:szCs w:val="22"/>
        </w:rPr>
        <w:t xml:space="preserve">must </w:t>
      </w:r>
      <w:r w:rsidR="00FE2662">
        <w:rPr>
          <w:rFonts w:cs="Arial"/>
          <w:szCs w:val="22"/>
        </w:rPr>
        <w:t>demonstrate</w:t>
      </w:r>
      <w:r w:rsidR="00FE2662" w:rsidRPr="003A2E77">
        <w:rPr>
          <w:rFonts w:cs="Arial"/>
          <w:szCs w:val="22"/>
        </w:rPr>
        <w:t xml:space="preserve"> </w:t>
      </w:r>
      <w:r>
        <w:rPr>
          <w:rFonts w:cs="Arial"/>
          <w:szCs w:val="22"/>
        </w:rPr>
        <w:t>that they have</w:t>
      </w:r>
      <w:r w:rsidRPr="003A2E77">
        <w:rPr>
          <w:rFonts w:cs="Arial"/>
          <w:szCs w:val="22"/>
        </w:rPr>
        <w:t xml:space="preserve"> considered</w:t>
      </w:r>
      <w:r>
        <w:rPr>
          <w:rFonts w:cs="Arial"/>
          <w:szCs w:val="22"/>
        </w:rPr>
        <w:t xml:space="preserve"> and conveyed to staff specific risks such as</w:t>
      </w:r>
      <w:r w:rsidRPr="003A2E77">
        <w:rPr>
          <w:rFonts w:cs="Arial"/>
          <w:szCs w:val="22"/>
        </w:rPr>
        <w:t>:</w:t>
      </w:r>
    </w:p>
    <w:p w14:paraId="46E09286"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the physical health condition(s) of the person;</w:t>
      </w:r>
    </w:p>
    <w:p w14:paraId="3062039C"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the weight of the person;</w:t>
      </w:r>
    </w:p>
    <w:p w14:paraId="3B3144D9"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the particular syndrome of the person (as there are particular physical conditions that increase risks, such as people with Down and Turner syndromes who may have cervical spine instability or abnormality);</w:t>
      </w:r>
    </w:p>
    <w:p w14:paraId="6C2B161E"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current medication that may also increase the risks (for example, medication such as chlorpromazine and carbamazepine, which may affect particular heart function);</w:t>
      </w:r>
    </w:p>
    <w:p w14:paraId="4BFC5C35"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neurological or psychological factors;</w:t>
      </w:r>
    </w:p>
    <w:p w14:paraId="2B6A38E5"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whether the act of restraint itself may reinforce the behaviour of concern;</w:t>
      </w:r>
    </w:p>
    <w:p w14:paraId="2515624A"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the alternatives to the use of physical restraint and evidence why these are unlikely to be helpful in promoting a safe outcome;</w:t>
      </w:r>
    </w:p>
    <w:p w14:paraId="40687418"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how the use of physical restraint will be avoided, reduced and eliminated; and</w:t>
      </w:r>
    </w:p>
    <w:p w14:paraId="023A93F0"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 xml:space="preserve">behavioural risk and a clear rationale for managing presenting risk. </w:t>
      </w:r>
    </w:p>
    <w:p w14:paraId="1C4A2226" w14:textId="77777777" w:rsidR="00C9585F" w:rsidRDefault="00C9585F" w:rsidP="003C0663">
      <w:pPr>
        <w:autoSpaceDE w:val="0"/>
        <w:autoSpaceDN w:val="0"/>
        <w:adjustRightInd w:val="0"/>
        <w:spacing w:after="0"/>
        <w:jc w:val="both"/>
        <w:rPr>
          <w:rFonts w:cs="Arial"/>
          <w:szCs w:val="22"/>
        </w:rPr>
      </w:pPr>
    </w:p>
    <w:p w14:paraId="630CDBFA" w14:textId="07ECCB74" w:rsidR="00C9585F" w:rsidRDefault="00FE2662" w:rsidP="003C0663">
      <w:pPr>
        <w:autoSpaceDE w:val="0"/>
        <w:autoSpaceDN w:val="0"/>
        <w:adjustRightInd w:val="0"/>
        <w:spacing w:after="0"/>
        <w:jc w:val="both"/>
        <w:rPr>
          <w:rFonts w:cs="Arial"/>
          <w:szCs w:val="22"/>
        </w:rPr>
      </w:pPr>
      <w:r>
        <w:rPr>
          <w:rFonts w:cs="Arial"/>
          <w:szCs w:val="22"/>
        </w:rPr>
        <w:t xml:space="preserve">The Senior Practitioner must review the </w:t>
      </w:r>
      <w:r w:rsidR="00C9585F" w:rsidRPr="003A2E77">
        <w:rPr>
          <w:rFonts w:cs="Arial"/>
          <w:szCs w:val="22"/>
        </w:rPr>
        <w:t>risk assessment on a regular basis. The risk assessment will inform the</w:t>
      </w:r>
      <w:r w:rsidR="00C9585F">
        <w:rPr>
          <w:rFonts w:cs="Arial"/>
          <w:szCs w:val="22"/>
        </w:rPr>
        <w:t xml:space="preserve"> risk management plan and where relevant</w:t>
      </w:r>
      <w:r>
        <w:rPr>
          <w:rFonts w:cs="Arial"/>
          <w:szCs w:val="22"/>
        </w:rPr>
        <w:t>, the</w:t>
      </w:r>
      <w:r w:rsidR="00C9585F">
        <w:rPr>
          <w:rFonts w:cs="Arial"/>
          <w:szCs w:val="22"/>
        </w:rPr>
        <w:t xml:space="preserve"> </w:t>
      </w:r>
      <w:r w:rsidR="00C9585F" w:rsidRPr="003A2E77">
        <w:rPr>
          <w:rFonts w:cs="Arial"/>
          <w:szCs w:val="22"/>
        </w:rPr>
        <w:t xml:space="preserve">behaviour support plan and other planned responses. </w:t>
      </w:r>
      <w:r w:rsidR="00C9585F">
        <w:rPr>
          <w:rFonts w:cs="Arial"/>
          <w:szCs w:val="22"/>
        </w:rPr>
        <w:t>R</w:t>
      </w:r>
      <w:r w:rsidR="00C9585F" w:rsidRPr="003A2E77">
        <w:rPr>
          <w:rFonts w:cs="Arial"/>
          <w:szCs w:val="22"/>
        </w:rPr>
        <w:t xml:space="preserve">isk </w:t>
      </w:r>
      <w:r w:rsidR="00C9585F">
        <w:rPr>
          <w:rFonts w:cs="Arial"/>
          <w:szCs w:val="22"/>
        </w:rPr>
        <w:t xml:space="preserve">management plans </w:t>
      </w:r>
      <w:r w:rsidR="00C9585F" w:rsidRPr="003A2E77">
        <w:rPr>
          <w:rFonts w:cs="Arial"/>
          <w:szCs w:val="22"/>
        </w:rPr>
        <w:t xml:space="preserve">should indicate how </w:t>
      </w:r>
      <w:r w:rsidR="00C9585F">
        <w:rPr>
          <w:rFonts w:cs="Arial"/>
          <w:szCs w:val="22"/>
        </w:rPr>
        <w:t>identified</w:t>
      </w:r>
      <w:r w:rsidR="00C9585F" w:rsidRPr="003A2E77">
        <w:rPr>
          <w:rFonts w:cs="Arial"/>
          <w:szCs w:val="22"/>
        </w:rPr>
        <w:t xml:space="preserve"> risk</w:t>
      </w:r>
      <w:r w:rsidR="00C9585F">
        <w:rPr>
          <w:rFonts w:cs="Arial"/>
          <w:szCs w:val="22"/>
        </w:rPr>
        <w:t>s</w:t>
      </w:r>
      <w:r w:rsidR="00C9585F" w:rsidRPr="003A2E77">
        <w:rPr>
          <w:rFonts w:cs="Arial"/>
          <w:szCs w:val="22"/>
        </w:rPr>
        <w:t xml:space="preserve"> will be reduced with the aim of avoiding the use of physical restraint.</w:t>
      </w:r>
    </w:p>
    <w:p w14:paraId="2191C8D4" w14:textId="6DA1652E" w:rsidR="00C9585F" w:rsidRPr="00ED0B68" w:rsidRDefault="00E31CDA" w:rsidP="003C0663">
      <w:pPr>
        <w:spacing w:after="0"/>
        <w:jc w:val="both"/>
        <w:rPr>
          <w:rFonts w:cs="Arial"/>
          <w:b/>
          <w:sz w:val="24"/>
        </w:rPr>
      </w:pPr>
      <w:r>
        <w:rPr>
          <w:rFonts w:cs="Arial"/>
          <w:szCs w:val="22"/>
        </w:rPr>
        <w:lastRenderedPageBreak/>
        <w:t>With regard</w:t>
      </w:r>
      <w:r w:rsidR="00212B89">
        <w:rPr>
          <w:rFonts w:cs="Arial"/>
          <w:szCs w:val="22"/>
        </w:rPr>
        <w:t>s</w:t>
      </w:r>
      <w:r>
        <w:rPr>
          <w:rFonts w:cs="Arial"/>
          <w:szCs w:val="22"/>
        </w:rPr>
        <w:t xml:space="preserve"> to the use of physical restraint t</w:t>
      </w:r>
      <w:r w:rsidR="00C9585F">
        <w:rPr>
          <w:rFonts w:cs="Arial"/>
          <w:szCs w:val="22"/>
        </w:rPr>
        <w:t xml:space="preserve">he Senior Practitioner </w:t>
      </w:r>
      <w:r>
        <w:rPr>
          <w:rFonts w:cs="Arial"/>
          <w:szCs w:val="22"/>
        </w:rPr>
        <w:t xml:space="preserve">must be able to show </w:t>
      </w:r>
      <w:r w:rsidR="00C9585F">
        <w:rPr>
          <w:rFonts w:cs="Arial"/>
          <w:szCs w:val="22"/>
        </w:rPr>
        <w:t xml:space="preserve">that environmental risk assessments have been undertaken and considered </w:t>
      </w:r>
      <w:r>
        <w:rPr>
          <w:rFonts w:cs="Arial"/>
          <w:szCs w:val="22"/>
        </w:rPr>
        <w:t xml:space="preserve">prior to any use of physical restraint as a last resort. </w:t>
      </w:r>
    </w:p>
    <w:p w14:paraId="70D2322C" w14:textId="77777777" w:rsidR="00C9585F" w:rsidRDefault="00C9585F" w:rsidP="003C0663">
      <w:pPr>
        <w:autoSpaceDE w:val="0"/>
        <w:autoSpaceDN w:val="0"/>
        <w:adjustRightInd w:val="0"/>
        <w:spacing w:after="0"/>
        <w:jc w:val="both"/>
        <w:rPr>
          <w:rFonts w:cs="Arial"/>
          <w:szCs w:val="22"/>
        </w:rPr>
      </w:pPr>
    </w:p>
    <w:p w14:paraId="4ADBB4ED" w14:textId="006CBFBA" w:rsidR="00C9585F" w:rsidRDefault="00C9585F" w:rsidP="003C0663">
      <w:pPr>
        <w:autoSpaceDE w:val="0"/>
        <w:autoSpaceDN w:val="0"/>
        <w:adjustRightInd w:val="0"/>
        <w:spacing w:after="0"/>
        <w:jc w:val="both"/>
        <w:rPr>
          <w:rFonts w:cs="Arial"/>
          <w:szCs w:val="22"/>
        </w:rPr>
      </w:pPr>
      <w:r w:rsidRPr="00ED0B68">
        <w:rPr>
          <w:rFonts w:cs="Arial"/>
          <w:szCs w:val="22"/>
        </w:rPr>
        <w:t>An assessment of contra</w:t>
      </w:r>
      <w:r>
        <w:rPr>
          <w:rFonts w:cs="Arial"/>
          <w:szCs w:val="22"/>
        </w:rPr>
        <w:t>-</w:t>
      </w:r>
      <w:r w:rsidRPr="00ED0B68">
        <w:rPr>
          <w:rFonts w:cs="Arial"/>
          <w:szCs w:val="22"/>
        </w:rPr>
        <w:t xml:space="preserve">indications for the use of physical restraints related to health will be undertaken for </w:t>
      </w:r>
      <w:r w:rsidRPr="00B55DDB">
        <w:rPr>
          <w:rFonts w:cs="Arial"/>
          <w:szCs w:val="22"/>
        </w:rPr>
        <w:t>every</w:t>
      </w:r>
      <w:r w:rsidRPr="00ED0B68">
        <w:rPr>
          <w:rFonts w:cs="Arial"/>
          <w:szCs w:val="22"/>
        </w:rPr>
        <w:t xml:space="preserve"> client in line with the client</w:t>
      </w:r>
      <w:r>
        <w:rPr>
          <w:rFonts w:cs="Arial"/>
          <w:szCs w:val="22"/>
        </w:rPr>
        <w:t>’</w:t>
      </w:r>
      <w:r w:rsidRPr="00ED0B68">
        <w:rPr>
          <w:rFonts w:cs="Arial"/>
          <w:szCs w:val="22"/>
        </w:rPr>
        <w:t>s current health status. An assessment of other contextual and environmental risk factors that may be contra</w:t>
      </w:r>
      <w:r>
        <w:rPr>
          <w:rFonts w:cs="Arial"/>
          <w:szCs w:val="22"/>
        </w:rPr>
        <w:t>-</w:t>
      </w:r>
      <w:r w:rsidRPr="00ED0B68">
        <w:rPr>
          <w:rFonts w:cs="Arial"/>
          <w:szCs w:val="22"/>
        </w:rPr>
        <w:t>indications of physical restrai</w:t>
      </w:r>
      <w:r w:rsidR="003C0663">
        <w:rPr>
          <w:rFonts w:cs="Arial"/>
          <w:szCs w:val="22"/>
        </w:rPr>
        <w:t>nts will also be undertaken (refer to</w:t>
      </w:r>
      <w:r w:rsidRPr="00ED0B68">
        <w:rPr>
          <w:rFonts w:cs="Arial"/>
          <w:szCs w:val="22"/>
        </w:rPr>
        <w:t xml:space="preserve"> </w:t>
      </w:r>
      <w:r>
        <w:rPr>
          <w:rFonts w:cs="Arial"/>
          <w:szCs w:val="22"/>
        </w:rPr>
        <w:t>A.3.3 C</w:t>
      </w:r>
      <w:r w:rsidRPr="00ED0B68">
        <w:rPr>
          <w:rFonts w:cs="Arial"/>
          <w:szCs w:val="22"/>
        </w:rPr>
        <w:t>ontra</w:t>
      </w:r>
      <w:r>
        <w:rPr>
          <w:rFonts w:cs="Arial"/>
          <w:szCs w:val="22"/>
        </w:rPr>
        <w:t>-indications to the Use of Physical R</w:t>
      </w:r>
      <w:r w:rsidRPr="00ED0B68">
        <w:rPr>
          <w:rFonts w:cs="Arial"/>
          <w:szCs w:val="22"/>
        </w:rPr>
        <w:t>estraint).</w:t>
      </w:r>
    </w:p>
    <w:p w14:paraId="69B8B426" w14:textId="77777777" w:rsidR="00C9585F" w:rsidRDefault="00C9585F" w:rsidP="003C0663">
      <w:pPr>
        <w:jc w:val="both"/>
        <w:rPr>
          <w:b/>
          <w:sz w:val="24"/>
        </w:rPr>
      </w:pPr>
    </w:p>
    <w:p w14:paraId="6DE3FDA7" w14:textId="77777777" w:rsidR="00C9585F" w:rsidRPr="00C24F59" w:rsidRDefault="00C9585F" w:rsidP="003C0663">
      <w:pPr>
        <w:jc w:val="both"/>
        <w:rPr>
          <w:rFonts w:cs="Arial"/>
          <w:b/>
          <w:szCs w:val="22"/>
        </w:rPr>
      </w:pPr>
      <w:r w:rsidRPr="00C24F59">
        <w:rPr>
          <w:rFonts w:cs="Arial"/>
          <w:b/>
          <w:szCs w:val="22"/>
        </w:rPr>
        <w:t xml:space="preserve">A.3.3. </w:t>
      </w:r>
      <w:r w:rsidRPr="00C24F59">
        <w:rPr>
          <w:b/>
          <w:sz w:val="24"/>
        </w:rPr>
        <w:t>Contra-</w:t>
      </w:r>
      <w:r>
        <w:rPr>
          <w:b/>
          <w:sz w:val="24"/>
        </w:rPr>
        <w:t>indications to the Use of P</w:t>
      </w:r>
      <w:r w:rsidRPr="00C24F59">
        <w:rPr>
          <w:b/>
          <w:sz w:val="24"/>
        </w:rPr>
        <w:t>h</w:t>
      </w:r>
      <w:r>
        <w:rPr>
          <w:b/>
          <w:sz w:val="24"/>
        </w:rPr>
        <w:t>ysical R</w:t>
      </w:r>
      <w:r w:rsidRPr="00C24F59">
        <w:rPr>
          <w:b/>
          <w:sz w:val="24"/>
        </w:rPr>
        <w:t>estraint</w:t>
      </w:r>
    </w:p>
    <w:p w14:paraId="5E86E66E" w14:textId="460F970C" w:rsidR="00C9585F" w:rsidRDefault="00C9585F" w:rsidP="003C0663">
      <w:pPr>
        <w:jc w:val="both"/>
        <w:rPr>
          <w:rFonts w:cs="Arial"/>
          <w:szCs w:val="22"/>
        </w:rPr>
      </w:pPr>
      <w:r>
        <w:rPr>
          <w:rFonts w:cs="Arial"/>
          <w:szCs w:val="22"/>
        </w:rPr>
        <w:t>The Senior Practitioner should also consider the following health contra-indications and seek medical advice before planning for the use of physical restraint:</w:t>
      </w:r>
    </w:p>
    <w:p w14:paraId="7842E00D"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known history of heart or vascular problems (such as a history of arrhythmias, high blood pressure or low blood pressure);</w:t>
      </w:r>
    </w:p>
    <w:p w14:paraId="389A479D" w14:textId="72D05BA9"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 xml:space="preserve">known history of difficulty with breathing, or a history of respiratory illness (such as asthma, sleep </w:t>
      </w:r>
      <w:r w:rsidR="000E2754" w:rsidRPr="003C0663">
        <w:rPr>
          <w:rFonts w:ascii="Arial" w:hAnsi="Arial" w:cs="Arial"/>
          <w:sz w:val="22"/>
          <w:szCs w:val="22"/>
        </w:rPr>
        <w:t>apnea</w:t>
      </w:r>
      <w:r w:rsidRPr="003C0663">
        <w:rPr>
          <w:rFonts w:ascii="Arial" w:hAnsi="Arial" w:cs="Arial"/>
          <w:sz w:val="22"/>
          <w:szCs w:val="22"/>
        </w:rPr>
        <w:t xml:space="preserve"> or chronic chest illness);</w:t>
      </w:r>
    </w:p>
    <w:p w14:paraId="11BA134D"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known history of musculoskeletal problems (such as abnormal curvature of the spine [scoliosis and kyphosis], neck and or back problems, arthritis, recent fractures or history of dislocated joints or osteoporosis);</w:t>
      </w:r>
    </w:p>
    <w:p w14:paraId="2A832C78"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 xml:space="preserve">known history of neurological conditions such as epilepsy or cerebral palsy; </w:t>
      </w:r>
    </w:p>
    <w:p w14:paraId="054DB39D"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known history of metabolic disorders;</w:t>
      </w:r>
    </w:p>
    <w:p w14:paraId="10F05479"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presence of any syndrome that increases risks in any of the above factors (for example, people with Down syndrome often have unstable neck joints – known as atlantoaxial instability; people with Rett syndrome are prone to scoliosis; or a person with cerebral palsy may have impaired respiratory function);</w:t>
      </w:r>
    </w:p>
    <w:p w14:paraId="6EE54F8A"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presence of a sensory impairment (visual or hearing – the person may experience further stress from not understanding what is happening</w:t>
      </w:r>
      <w:r w:rsidRPr="003C0663">
        <w:rPr>
          <w:rFonts w:ascii="Arial" w:hAnsi="Arial" w:cs="Arial"/>
          <w:color w:val="C00000"/>
          <w:sz w:val="22"/>
          <w:szCs w:val="22"/>
        </w:rPr>
        <w:t xml:space="preserve"> </w:t>
      </w:r>
      <w:r w:rsidRPr="003C0663">
        <w:rPr>
          <w:rFonts w:ascii="Arial" w:hAnsi="Arial" w:cs="Arial"/>
          <w:sz w:val="22"/>
          <w:szCs w:val="22"/>
        </w:rPr>
        <w:t>to them);</w:t>
      </w:r>
    </w:p>
    <w:p w14:paraId="6E295A11"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presence of sensory integrative dysfunction which may affect how a person experiences touch sensations, pain and their sensory perception of their environment;</w:t>
      </w:r>
    </w:p>
    <w:p w14:paraId="43711E9C"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presence of a communication impairment (ensure support staff know how the person communicates, such as, understanding if the person is showing visible distress and therefore is unable to respond appropriately);</w:t>
      </w:r>
    </w:p>
    <w:p w14:paraId="65B017D1"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the person is elderly;</w:t>
      </w:r>
    </w:p>
    <w:p w14:paraId="2F8EA244"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the person is obese, underweight or has any other problems with weight that may increase risks;</w:t>
      </w:r>
    </w:p>
    <w:p w14:paraId="0DF3CF6A"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the person has a history of a mental health issue or post-traumatic stress disorder;</w:t>
      </w:r>
    </w:p>
    <w:p w14:paraId="5D68DEA3"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the person is on current medication that increases the risks in any of the above factors; and</w:t>
      </w:r>
    </w:p>
    <w:p w14:paraId="1B31F7D9" w14:textId="0702CF81"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 xml:space="preserve">conditions which may increase risk factors in the client such as sickle cell </w:t>
      </w:r>
      <w:r w:rsidR="000E2754" w:rsidRPr="003C0663">
        <w:rPr>
          <w:rFonts w:ascii="Arial" w:hAnsi="Arial" w:cs="Arial"/>
          <w:sz w:val="22"/>
          <w:szCs w:val="22"/>
        </w:rPr>
        <w:t>anemia</w:t>
      </w:r>
      <w:r w:rsidRPr="003C0663">
        <w:rPr>
          <w:rFonts w:ascii="Arial" w:hAnsi="Arial" w:cs="Arial"/>
          <w:sz w:val="22"/>
          <w:szCs w:val="22"/>
        </w:rPr>
        <w:t>.</w:t>
      </w:r>
    </w:p>
    <w:p w14:paraId="66FDF122" w14:textId="77777777" w:rsidR="00C9585F" w:rsidRPr="00214B02" w:rsidRDefault="00C9585F" w:rsidP="003C0663">
      <w:pPr>
        <w:ind w:left="720"/>
        <w:jc w:val="both"/>
        <w:rPr>
          <w:rFonts w:cs="Arial"/>
          <w:szCs w:val="22"/>
        </w:rPr>
      </w:pPr>
    </w:p>
    <w:p w14:paraId="3718931F" w14:textId="5F226E8A" w:rsidR="00C9585F" w:rsidRDefault="00C9585F" w:rsidP="003C0663">
      <w:pPr>
        <w:spacing w:after="0"/>
        <w:jc w:val="both"/>
        <w:rPr>
          <w:rFonts w:cs="Arial"/>
          <w:szCs w:val="22"/>
        </w:rPr>
      </w:pPr>
      <w:r>
        <w:rPr>
          <w:rFonts w:cs="Arial"/>
          <w:szCs w:val="22"/>
        </w:rPr>
        <w:t xml:space="preserve">In developing a management plan for implementing physical restraint, the Senior Practitioner should also ensure FDS staff avoid the use of physical restraint, where possible, in cases where the client: </w:t>
      </w:r>
    </w:p>
    <w:p w14:paraId="44D0EA12" w14:textId="77777777" w:rsidR="00C9585F" w:rsidRDefault="00C9585F" w:rsidP="003C0663">
      <w:pPr>
        <w:spacing w:after="0"/>
        <w:jc w:val="both"/>
        <w:rPr>
          <w:rFonts w:cs="Arial"/>
          <w:szCs w:val="22"/>
        </w:rPr>
      </w:pPr>
    </w:p>
    <w:p w14:paraId="1DB09E44"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has recently been physically unwell;</w:t>
      </w:r>
    </w:p>
    <w:p w14:paraId="1BB4557F"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has experienced recent bereavement or distress;</w:t>
      </w:r>
    </w:p>
    <w:p w14:paraId="7040A4DA"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lastRenderedPageBreak/>
        <w:t>has experienced significant change in their daily routine and hence may be in a heightened state of anxiety;</w:t>
      </w:r>
    </w:p>
    <w:p w14:paraId="7B01367A"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is having a meal or drink or has just finished eating or drinking;</w:t>
      </w:r>
    </w:p>
    <w:p w14:paraId="7893ED1D"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is in an environment that may increase risks to staff or the client.</w:t>
      </w:r>
    </w:p>
    <w:p w14:paraId="5DFC690B" w14:textId="77777777" w:rsidR="00C9585F" w:rsidRDefault="00C9585F" w:rsidP="003C0663">
      <w:pPr>
        <w:spacing w:after="0"/>
        <w:jc w:val="both"/>
        <w:rPr>
          <w:b/>
          <w:sz w:val="24"/>
        </w:rPr>
      </w:pPr>
    </w:p>
    <w:p w14:paraId="3756C069" w14:textId="77777777" w:rsidR="00C9585F" w:rsidRPr="00C24F59" w:rsidRDefault="00C9585F" w:rsidP="003C0663">
      <w:pPr>
        <w:spacing w:after="0"/>
        <w:jc w:val="both"/>
        <w:rPr>
          <w:rFonts w:cs="Arial"/>
          <w:b/>
          <w:sz w:val="24"/>
        </w:rPr>
      </w:pPr>
      <w:r w:rsidRPr="00C24F59">
        <w:rPr>
          <w:rFonts w:cs="Arial"/>
          <w:b/>
          <w:szCs w:val="22"/>
        </w:rPr>
        <w:t>A.3.4.</w:t>
      </w:r>
      <w:r w:rsidRPr="00C24F59">
        <w:rPr>
          <w:rFonts w:cs="Arial"/>
          <w:b/>
          <w:szCs w:val="22"/>
        </w:rPr>
        <w:tab/>
      </w:r>
      <w:r w:rsidRPr="00B55DDB">
        <w:rPr>
          <w:rFonts w:ascii="Arial Bold" w:hAnsi="Arial Bold" w:cs="Arial"/>
          <w:b/>
          <w:szCs w:val="22"/>
        </w:rPr>
        <w:t>Stopping</w:t>
      </w:r>
      <w:r>
        <w:rPr>
          <w:rFonts w:cs="Arial"/>
          <w:b/>
          <w:szCs w:val="22"/>
        </w:rPr>
        <w:t xml:space="preserve"> the Physical Restraint I</w:t>
      </w:r>
      <w:r w:rsidRPr="00C24F59">
        <w:rPr>
          <w:rFonts w:cs="Arial"/>
          <w:b/>
          <w:szCs w:val="22"/>
        </w:rPr>
        <w:t>mmediately</w:t>
      </w:r>
    </w:p>
    <w:p w14:paraId="162047D3" w14:textId="77777777" w:rsidR="00C9585F" w:rsidRDefault="00C9585F" w:rsidP="003C0663">
      <w:pPr>
        <w:spacing w:after="0"/>
        <w:jc w:val="both"/>
        <w:rPr>
          <w:rFonts w:cs="Arial"/>
          <w:szCs w:val="22"/>
          <w:u w:val="single"/>
        </w:rPr>
      </w:pPr>
    </w:p>
    <w:p w14:paraId="6F702EA9" w14:textId="77777777" w:rsidR="00C9585F" w:rsidRDefault="00C9585F" w:rsidP="003C0663">
      <w:pPr>
        <w:spacing w:after="0"/>
        <w:jc w:val="both"/>
        <w:rPr>
          <w:rFonts w:cs="Arial"/>
          <w:szCs w:val="22"/>
        </w:rPr>
      </w:pPr>
      <w:r>
        <w:rPr>
          <w:rFonts w:cs="Arial"/>
          <w:szCs w:val="22"/>
        </w:rPr>
        <w:t xml:space="preserve">The Senior Practitioner should ensure staff are aware of the risks and contra-indications associated with the use of restraint. The Senior Practitioner should also ensure FDS staff </w:t>
      </w:r>
      <w:r w:rsidRPr="00B55DDB">
        <w:rPr>
          <w:rFonts w:cs="Arial"/>
          <w:szCs w:val="22"/>
        </w:rPr>
        <w:t>are aware that they</w:t>
      </w:r>
      <w:r>
        <w:rPr>
          <w:rFonts w:cs="Arial"/>
          <w:szCs w:val="22"/>
        </w:rPr>
        <w:t xml:space="preserve"> should cease physical restraint immediately, where the client being restrained shows signs of any of the following conditions:</w:t>
      </w:r>
    </w:p>
    <w:p w14:paraId="3DBAEE66" w14:textId="77777777" w:rsidR="00C9585F" w:rsidRDefault="00C9585F" w:rsidP="003C0663">
      <w:pPr>
        <w:spacing w:after="0"/>
        <w:jc w:val="both"/>
        <w:rPr>
          <w:rFonts w:cs="Arial"/>
          <w:szCs w:val="22"/>
        </w:rPr>
      </w:pPr>
    </w:p>
    <w:p w14:paraId="47589333"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breathing difficulties – very rapid or slow breathing;</w:t>
      </w:r>
    </w:p>
    <w:p w14:paraId="2C13E4B2"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fits or seizures;</w:t>
      </w:r>
    </w:p>
    <w:p w14:paraId="123939FD"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choking;</w:t>
      </w:r>
    </w:p>
    <w:p w14:paraId="387250AA" w14:textId="3BFCE9E4"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 xml:space="preserve">vomiting or </w:t>
      </w:r>
      <w:r w:rsidR="000E2754" w:rsidRPr="003C0663">
        <w:rPr>
          <w:rFonts w:ascii="Arial" w:hAnsi="Arial" w:cs="Arial"/>
          <w:sz w:val="22"/>
          <w:szCs w:val="22"/>
        </w:rPr>
        <w:t>diarrhea</w:t>
      </w:r>
      <w:r w:rsidRPr="003C0663">
        <w:rPr>
          <w:rFonts w:ascii="Arial" w:hAnsi="Arial" w:cs="Arial"/>
          <w:sz w:val="22"/>
          <w:szCs w:val="22"/>
        </w:rPr>
        <w:t>;</w:t>
      </w:r>
    </w:p>
    <w:p w14:paraId="148D549D"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blue colouration of the hands, feet, lips or other parts of the body (indicating reduced oxygen circulation in the blood);</w:t>
      </w:r>
    </w:p>
    <w:p w14:paraId="0CF3D01F"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bone fractures;</w:t>
      </w:r>
    </w:p>
    <w:p w14:paraId="0083FAE0"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any other signs which staff interpret or recognise as a sign of distress for the client;</w:t>
      </w:r>
    </w:p>
    <w:p w14:paraId="623C0D09" w14:textId="77777777" w:rsidR="00C9585F" w:rsidRPr="003C0663" w:rsidRDefault="00C9585F" w:rsidP="003C0663">
      <w:pPr>
        <w:pStyle w:val="ListParagraph"/>
        <w:numPr>
          <w:ilvl w:val="0"/>
          <w:numId w:val="27"/>
        </w:numPr>
        <w:jc w:val="both"/>
        <w:rPr>
          <w:rFonts w:ascii="Arial" w:hAnsi="Arial" w:cs="Arial"/>
          <w:sz w:val="22"/>
          <w:szCs w:val="22"/>
        </w:rPr>
      </w:pPr>
      <w:r w:rsidRPr="003C0663">
        <w:rPr>
          <w:rFonts w:ascii="Arial" w:hAnsi="Arial" w:cs="Arial"/>
          <w:sz w:val="22"/>
          <w:szCs w:val="22"/>
        </w:rPr>
        <w:t>the client reports pain or show signs of being in pain.</w:t>
      </w:r>
    </w:p>
    <w:p w14:paraId="34CCEBD0" w14:textId="77777777" w:rsidR="00C9585F" w:rsidRDefault="00C9585F" w:rsidP="003C0663">
      <w:pPr>
        <w:spacing w:after="0"/>
        <w:jc w:val="both"/>
        <w:rPr>
          <w:b/>
          <w:sz w:val="24"/>
        </w:rPr>
      </w:pPr>
    </w:p>
    <w:p w14:paraId="347F4BD3" w14:textId="77777777" w:rsidR="00C9585F" w:rsidRPr="00C24F59" w:rsidRDefault="00C9585F" w:rsidP="003C0663">
      <w:pPr>
        <w:autoSpaceDE w:val="0"/>
        <w:autoSpaceDN w:val="0"/>
        <w:adjustRightInd w:val="0"/>
        <w:spacing w:after="0"/>
        <w:jc w:val="both"/>
        <w:rPr>
          <w:rFonts w:cs="Arial"/>
          <w:b/>
          <w:sz w:val="24"/>
        </w:rPr>
      </w:pPr>
      <w:r>
        <w:rPr>
          <w:rFonts w:ascii="Calibri" w:eastAsia="Calibri" w:hAnsi="Calibri" w:cs="Arial"/>
          <w:sz w:val="24"/>
          <w:szCs w:val="22"/>
          <w:lang w:eastAsia="en-US"/>
        </w:rPr>
        <w:br w:type="page"/>
      </w:r>
      <w:r w:rsidRPr="00C24F59">
        <w:rPr>
          <w:rFonts w:cs="Arial"/>
          <w:b/>
          <w:szCs w:val="22"/>
        </w:rPr>
        <w:lastRenderedPageBreak/>
        <w:t xml:space="preserve">A.3.5. </w:t>
      </w:r>
      <w:r w:rsidRPr="00C24F59">
        <w:rPr>
          <w:rFonts w:cs="Arial"/>
          <w:b/>
          <w:sz w:val="24"/>
        </w:rPr>
        <w:t>References</w:t>
      </w:r>
    </w:p>
    <w:p w14:paraId="128CBF83" w14:textId="77777777" w:rsidR="00C9585F" w:rsidRPr="00C323C6" w:rsidRDefault="00C9585F" w:rsidP="003C0663">
      <w:pPr>
        <w:autoSpaceDE w:val="0"/>
        <w:autoSpaceDN w:val="0"/>
        <w:adjustRightInd w:val="0"/>
        <w:spacing w:after="0"/>
        <w:jc w:val="both"/>
        <w:rPr>
          <w:rFonts w:cs="Arial"/>
          <w:b/>
          <w:sz w:val="24"/>
        </w:rPr>
      </w:pPr>
    </w:p>
    <w:p w14:paraId="3C9BC09C" w14:textId="77777777" w:rsidR="00C9585F" w:rsidRPr="00F36BCA" w:rsidRDefault="00C9585F" w:rsidP="003C0663">
      <w:pPr>
        <w:spacing w:after="0"/>
        <w:ind w:left="720" w:hanging="720"/>
        <w:jc w:val="both"/>
        <w:rPr>
          <w:rFonts w:cs="Arial"/>
          <w:szCs w:val="22"/>
        </w:rPr>
      </w:pPr>
      <w:r w:rsidRPr="00F36BCA">
        <w:rPr>
          <w:rFonts w:cs="Arial"/>
          <w:szCs w:val="22"/>
        </w:rPr>
        <w:t>Allen</w:t>
      </w:r>
      <w:r>
        <w:rPr>
          <w:rFonts w:cs="Arial"/>
          <w:szCs w:val="22"/>
        </w:rPr>
        <w:t xml:space="preserve">, </w:t>
      </w:r>
      <w:r w:rsidRPr="00F36BCA">
        <w:rPr>
          <w:rFonts w:cs="Arial"/>
          <w:szCs w:val="22"/>
        </w:rPr>
        <w:t>D (2011) Reducing the Use of Restrictive Practices with People who have Intellectual Disabilities:  A Practical</w:t>
      </w:r>
      <w:r>
        <w:rPr>
          <w:rFonts w:cs="Arial"/>
          <w:szCs w:val="22"/>
        </w:rPr>
        <w:t xml:space="preserve"> Approach. BILD</w:t>
      </w:r>
      <w:r w:rsidRPr="00F36BCA">
        <w:rPr>
          <w:rFonts w:cs="Arial"/>
          <w:szCs w:val="22"/>
        </w:rPr>
        <w:t>: Kidderminster</w:t>
      </w:r>
      <w:r>
        <w:rPr>
          <w:rFonts w:cs="Arial"/>
          <w:szCs w:val="22"/>
        </w:rPr>
        <w:t>.</w:t>
      </w:r>
    </w:p>
    <w:p w14:paraId="3E38E71B" w14:textId="77777777" w:rsidR="00C9585F" w:rsidRPr="00F36BCA" w:rsidRDefault="00C9585F" w:rsidP="003C0663">
      <w:pPr>
        <w:spacing w:after="0"/>
        <w:ind w:left="720" w:hanging="720"/>
        <w:jc w:val="both"/>
        <w:rPr>
          <w:rFonts w:cs="Arial"/>
          <w:szCs w:val="22"/>
        </w:rPr>
      </w:pPr>
    </w:p>
    <w:p w14:paraId="2806C6C2" w14:textId="77777777" w:rsidR="00C9585F" w:rsidRDefault="00C9585F" w:rsidP="003C0663">
      <w:pPr>
        <w:spacing w:after="0"/>
        <w:ind w:left="720" w:hanging="720"/>
        <w:jc w:val="both"/>
        <w:rPr>
          <w:rFonts w:cs="Arial"/>
          <w:szCs w:val="22"/>
        </w:rPr>
      </w:pPr>
      <w:r w:rsidRPr="00F36BCA">
        <w:rPr>
          <w:rFonts w:cs="Arial"/>
          <w:szCs w:val="22"/>
        </w:rPr>
        <w:t>Colton</w:t>
      </w:r>
      <w:r>
        <w:rPr>
          <w:rFonts w:cs="Arial"/>
          <w:szCs w:val="22"/>
        </w:rPr>
        <w:t xml:space="preserve">, D </w:t>
      </w:r>
      <w:r w:rsidRPr="00F36BCA">
        <w:rPr>
          <w:rFonts w:cs="Arial"/>
          <w:szCs w:val="22"/>
        </w:rPr>
        <w:t>(2004) Checklist for Assessing your Organizations Readiness for Reducing Seclusion and Restraint. Staunton, VA: Commonwealth Cent</w:t>
      </w:r>
      <w:r>
        <w:rPr>
          <w:rFonts w:cs="Arial"/>
          <w:szCs w:val="22"/>
        </w:rPr>
        <w:t>r</w:t>
      </w:r>
      <w:r w:rsidRPr="00F36BCA">
        <w:rPr>
          <w:rFonts w:cs="Arial"/>
          <w:szCs w:val="22"/>
        </w:rPr>
        <w:t>e for Children and Adolescence.</w:t>
      </w:r>
    </w:p>
    <w:p w14:paraId="2703D30D" w14:textId="77777777" w:rsidR="00C9585F" w:rsidRDefault="00C9585F" w:rsidP="003C0663">
      <w:pPr>
        <w:spacing w:after="0"/>
        <w:ind w:left="720" w:hanging="720"/>
        <w:jc w:val="both"/>
        <w:rPr>
          <w:rFonts w:cs="Arial"/>
          <w:szCs w:val="22"/>
        </w:rPr>
      </w:pPr>
    </w:p>
    <w:p w14:paraId="58C453A4" w14:textId="77777777" w:rsidR="00C9585F" w:rsidRPr="00301908" w:rsidRDefault="00C9585F" w:rsidP="003C0663">
      <w:pPr>
        <w:spacing w:after="0"/>
        <w:ind w:left="720" w:hanging="720"/>
        <w:jc w:val="both"/>
        <w:rPr>
          <w:rFonts w:cs="Arial"/>
          <w:szCs w:val="22"/>
        </w:rPr>
      </w:pPr>
      <w:r>
        <w:rPr>
          <w:rFonts w:cs="Arial"/>
          <w:szCs w:val="22"/>
        </w:rPr>
        <w:t xml:space="preserve">Cusack, P, Cusack, F, McAndrew, S, McKeown, M, &amp; Duxbury, J (2018), An Integrative Review Exploring the Physical and Psychological Harm Inherent in using Restraint in Mental Health Inpatient Settings. </w:t>
      </w:r>
      <w:r>
        <w:rPr>
          <w:rFonts w:cs="Arial"/>
          <w:i/>
          <w:szCs w:val="22"/>
        </w:rPr>
        <w:t>International Journal of Mental Health Nursing</w:t>
      </w:r>
      <w:r>
        <w:rPr>
          <w:rFonts w:cs="Arial"/>
          <w:szCs w:val="22"/>
        </w:rPr>
        <w:t xml:space="preserve">, 27, 1162-1176. </w:t>
      </w:r>
    </w:p>
    <w:p w14:paraId="7EC9A413" w14:textId="77777777" w:rsidR="00C9585F" w:rsidRPr="00F36BCA" w:rsidRDefault="00C9585F" w:rsidP="003C0663">
      <w:pPr>
        <w:spacing w:after="0"/>
        <w:ind w:left="720" w:hanging="720"/>
        <w:jc w:val="both"/>
        <w:rPr>
          <w:rFonts w:cs="Arial"/>
          <w:szCs w:val="22"/>
        </w:rPr>
      </w:pPr>
    </w:p>
    <w:p w14:paraId="18A86384" w14:textId="77777777" w:rsidR="00C9585F" w:rsidRPr="00F36BCA" w:rsidRDefault="00C9585F" w:rsidP="003C0663">
      <w:pPr>
        <w:autoSpaceDE w:val="0"/>
        <w:autoSpaceDN w:val="0"/>
        <w:adjustRightInd w:val="0"/>
        <w:spacing w:after="0" w:line="276" w:lineRule="auto"/>
        <w:ind w:left="720" w:hanging="720"/>
        <w:jc w:val="both"/>
        <w:rPr>
          <w:rFonts w:eastAsia="Calibri" w:cs="Arial"/>
          <w:szCs w:val="22"/>
          <w:lang w:eastAsia="en-US"/>
        </w:rPr>
      </w:pPr>
      <w:r>
        <w:rPr>
          <w:rFonts w:eastAsia="Calibri" w:cs="Arial"/>
          <w:szCs w:val="22"/>
          <w:lang w:eastAsia="en-US"/>
        </w:rPr>
        <w:t>Paley-</w:t>
      </w:r>
      <w:r w:rsidRPr="00F36BCA">
        <w:rPr>
          <w:rFonts w:eastAsia="Calibri" w:cs="Arial"/>
          <w:szCs w:val="22"/>
          <w:lang w:eastAsia="en-US"/>
        </w:rPr>
        <w:t xml:space="preserve">Wakefield, S (2012) Is legislation needed to limit the restraint of clients. </w:t>
      </w:r>
      <w:r w:rsidRPr="00F36BCA">
        <w:rPr>
          <w:rFonts w:eastAsia="Calibri" w:cs="Arial"/>
          <w:i/>
          <w:szCs w:val="22"/>
          <w:lang w:eastAsia="en-US"/>
        </w:rPr>
        <w:t>Learning Disability Practice</w:t>
      </w:r>
      <w:r w:rsidRPr="00F36BCA">
        <w:rPr>
          <w:rFonts w:eastAsia="Calibri" w:cs="Arial"/>
          <w:szCs w:val="22"/>
          <w:lang w:eastAsia="en-US"/>
        </w:rPr>
        <w:t>, Vol 15, Issue 3. RCN Publishing. Cardiff</w:t>
      </w:r>
      <w:r>
        <w:rPr>
          <w:rFonts w:eastAsia="Calibri" w:cs="Arial"/>
          <w:szCs w:val="22"/>
          <w:lang w:eastAsia="en-US"/>
        </w:rPr>
        <w:t>.</w:t>
      </w:r>
    </w:p>
    <w:p w14:paraId="0EFE871D" w14:textId="77777777" w:rsidR="00C9585F" w:rsidRPr="00F36BCA" w:rsidRDefault="00C9585F" w:rsidP="003C0663">
      <w:pPr>
        <w:autoSpaceDE w:val="0"/>
        <w:autoSpaceDN w:val="0"/>
        <w:adjustRightInd w:val="0"/>
        <w:spacing w:after="0" w:line="276" w:lineRule="auto"/>
        <w:ind w:left="720" w:hanging="720"/>
        <w:jc w:val="both"/>
        <w:rPr>
          <w:rFonts w:eastAsia="Calibri" w:cs="Arial"/>
          <w:szCs w:val="22"/>
          <w:lang w:eastAsia="en-US"/>
        </w:rPr>
      </w:pPr>
    </w:p>
    <w:p w14:paraId="559213F0" w14:textId="77777777" w:rsidR="00C9585F" w:rsidRPr="00A642D1" w:rsidRDefault="00C9585F" w:rsidP="003C0663">
      <w:pPr>
        <w:autoSpaceDE w:val="0"/>
        <w:autoSpaceDN w:val="0"/>
        <w:adjustRightInd w:val="0"/>
        <w:spacing w:after="0" w:line="276" w:lineRule="auto"/>
        <w:ind w:left="720" w:hanging="720"/>
        <w:jc w:val="both"/>
        <w:rPr>
          <w:rFonts w:eastAsia="Calibri" w:cs="Arial"/>
          <w:szCs w:val="22"/>
          <w:lang w:eastAsia="en-US"/>
        </w:rPr>
      </w:pPr>
      <w:r>
        <w:rPr>
          <w:rFonts w:eastAsia="Calibri" w:cs="Arial"/>
          <w:szCs w:val="22"/>
          <w:lang w:eastAsia="en-US"/>
        </w:rPr>
        <w:t xml:space="preserve">Sequeira, H, &amp; Halstead, S, (2004). The Psychological Effects on Nursing Staff of Administering Physical Restraint in a Secure Psychiatric Hospital: ‘When I go home, its then that I think about it’. </w:t>
      </w:r>
      <w:r>
        <w:rPr>
          <w:rFonts w:eastAsia="Calibri" w:cs="Arial"/>
          <w:i/>
          <w:szCs w:val="22"/>
          <w:lang w:eastAsia="en-US"/>
        </w:rPr>
        <w:t xml:space="preserve">The British Journal of Forensic Practice, </w:t>
      </w:r>
      <w:r>
        <w:rPr>
          <w:rFonts w:eastAsia="Calibri" w:cs="Arial"/>
          <w:szCs w:val="22"/>
          <w:lang w:eastAsia="en-US"/>
        </w:rPr>
        <w:t>6, 1, 3-15.</w:t>
      </w:r>
    </w:p>
    <w:p w14:paraId="6013C510" w14:textId="77777777" w:rsidR="00C9585F" w:rsidRDefault="00C9585F" w:rsidP="003C0663">
      <w:pPr>
        <w:autoSpaceDE w:val="0"/>
        <w:autoSpaceDN w:val="0"/>
        <w:adjustRightInd w:val="0"/>
        <w:spacing w:after="0" w:line="276" w:lineRule="auto"/>
        <w:ind w:left="720" w:hanging="720"/>
        <w:jc w:val="both"/>
        <w:rPr>
          <w:rFonts w:eastAsia="Calibri" w:cs="Arial"/>
          <w:szCs w:val="22"/>
          <w:lang w:eastAsia="en-US"/>
        </w:rPr>
      </w:pPr>
    </w:p>
    <w:p w14:paraId="717BDFB6" w14:textId="77777777" w:rsidR="00C9585F" w:rsidRPr="00F36BCA" w:rsidRDefault="00C9585F" w:rsidP="003C0663">
      <w:pPr>
        <w:autoSpaceDE w:val="0"/>
        <w:autoSpaceDN w:val="0"/>
        <w:adjustRightInd w:val="0"/>
        <w:spacing w:after="0" w:line="276" w:lineRule="auto"/>
        <w:ind w:left="720" w:hanging="720"/>
        <w:jc w:val="both"/>
        <w:rPr>
          <w:rFonts w:eastAsia="Calibri" w:cs="Arial"/>
          <w:szCs w:val="22"/>
          <w:lang w:eastAsia="en-US"/>
        </w:rPr>
      </w:pPr>
      <w:r w:rsidRPr="00F36BCA">
        <w:rPr>
          <w:rFonts w:eastAsia="Calibri" w:cs="Arial"/>
          <w:szCs w:val="22"/>
          <w:lang w:eastAsia="en-US"/>
        </w:rPr>
        <w:t>Stirling, C &amp; West, M (20</w:t>
      </w:r>
      <w:r>
        <w:rPr>
          <w:rFonts w:eastAsia="Calibri" w:cs="Arial"/>
          <w:szCs w:val="22"/>
          <w:lang w:eastAsia="en-US"/>
        </w:rPr>
        <w:t>06) Restrictive interventions: A</w:t>
      </w:r>
      <w:r w:rsidRPr="00F36BCA">
        <w:rPr>
          <w:rFonts w:eastAsia="Calibri" w:cs="Arial"/>
          <w:szCs w:val="22"/>
          <w:lang w:eastAsia="en-US"/>
        </w:rPr>
        <w:t xml:space="preserve"> professional, ethical and legal perspective for the use of restraint in educational, </w:t>
      </w:r>
      <w:r>
        <w:rPr>
          <w:rFonts w:eastAsia="Calibri" w:cs="Arial"/>
          <w:szCs w:val="22"/>
          <w:lang w:eastAsia="en-US"/>
        </w:rPr>
        <w:t>health and social care settings,</w:t>
      </w:r>
      <w:r w:rsidRPr="00F36BCA">
        <w:rPr>
          <w:rFonts w:eastAsia="Calibri" w:cs="Arial"/>
          <w:szCs w:val="22"/>
          <w:lang w:eastAsia="en-US"/>
        </w:rPr>
        <w:t xml:space="preserve"> </w:t>
      </w:r>
      <w:r>
        <w:rPr>
          <w:rFonts w:eastAsia="Calibri" w:cs="Arial"/>
          <w:i/>
          <w:szCs w:val="22"/>
          <w:lang w:eastAsia="en-US"/>
        </w:rPr>
        <w:t>Good Practice in Physical I</w:t>
      </w:r>
      <w:r w:rsidRPr="00F36BCA">
        <w:rPr>
          <w:rFonts w:eastAsia="Calibri" w:cs="Arial"/>
          <w:i/>
          <w:szCs w:val="22"/>
          <w:lang w:eastAsia="en-US"/>
        </w:rPr>
        <w:t>nterventions</w:t>
      </w:r>
      <w:r w:rsidRPr="00F36BCA">
        <w:rPr>
          <w:rFonts w:eastAsia="Calibri" w:cs="Arial"/>
          <w:szCs w:val="22"/>
          <w:lang w:eastAsia="en-US"/>
        </w:rPr>
        <w:t xml:space="preserve">. </w:t>
      </w:r>
      <w:r>
        <w:rPr>
          <w:rFonts w:eastAsia="Calibri" w:cs="Arial"/>
          <w:szCs w:val="22"/>
          <w:lang w:eastAsia="en-US"/>
        </w:rPr>
        <w:t>Sharon Paley and John Brooke (eds), BILD:</w:t>
      </w:r>
      <w:r w:rsidRPr="00F36BCA">
        <w:rPr>
          <w:rFonts w:eastAsia="Calibri" w:cs="Arial"/>
          <w:szCs w:val="22"/>
          <w:lang w:eastAsia="en-US"/>
        </w:rPr>
        <w:t xml:space="preserve"> Kidderminster</w:t>
      </w:r>
      <w:r>
        <w:rPr>
          <w:rFonts w:eastAsia="Calibri" w:cs="Arial"/>
          <w:szCs w:val="22"/>
          <w:lang w:eastAsia="en-US"/>
        </w:rPr>
        <w:t>.</w:t>
      </w:r>
    </w:p>
    <w:p w14:paraId="38422E59" w14:textId="77777777" w:rsidR="00C9585F" w:rsidRPr="00F36BCA" w:rsidRDefault="00C9585F" w:rsidP="003C0663">
      <w:pPr>
        <w:autoSpaceDE w:val="0"/>
        <w:autoSpaceDN w:val="0"/>
        <w:adjustRightInd w:val="0"/>
        <w:spacing w:after="0" w:line="276" w:lineRule="auto"/>
        <w:ind w:left="720" w:hanging="720"/>
        <w:jc w:val="both"/>
        <w:rPr>
          <w:rFonts w:eastAsia="Calibri" w:cs="Arial"/>
          <w:szCs w:val="22"/>
          <w:lang w:eastAsia="en-US"/>
        </w:rPr>
      </w:pPr>
    </w:p>
    <w:p w14:paraId="5DF8CF17" w14:textId="77777777" w:rsidR="00C9585F" w:rsidRDefault="00C9585F" w:rsidP="003C0663">
      <w:pPr>
        <w:pStyle w:val="Default"/>
        <w:ind w:left="720" w:hanging="720"/>
        <w:jc w:val="both"/>
        <w:rPr>
          <w:sz w:val="22"/>
          <w:szCs w:val="22"/>
        </w:rPr>
      </w:pPr>
      <w:r w:rsidRPr="00F36BCA">
        <w:rPr>
          <w:sz w:val="22"/>
          <w:szCs w:val="22"/>
        </w:rPr>
        <w:t xml:space="preserve">United Nations General Assembly (2006) Convention on the Rights of People with a Disability. </w:t>
      </w:r>
      <w:r w:rsidRPr="003E1B56">
        <w:rPr>
          <w:sz w:val="22"/>
          <w:szCs w:val="22"/>
        </w:rPr>
        <w:t>http://www.un.org</w:t>
      </w:r>
      <w:r>
        <w:rPr>
          <w:sz w:val="22"/>
          <w:szCs w:val="22"/>
        </w:rPr>
        <w:t>/disabilities/</w:t>
      </w:r>
    </w:p>
    <w:p w14:paraId="20B141BA" w14:textId="77777777" w:rsidR="00C9585F" w:rsidRPr="00B966AD" w:rsidRDefault="00C9585F" w:rsidP="003C0663">
      <w:pPr>
        <w:jc w:val="both"/>
      </w:pPr>
    </w:p>
    <w:sectPr w:rsidR="00C9585F" w:rsidRPr="00B966AD" w:rsidSect="002B57C0">
      <w:headerReference w:type="default" r:id="rId9"/>
      <w:footerReference w:type="default" r:id="rId10"/>
      <w:headerReference w:type="first" r:id="rId11"/>
      <w:footerReference w:type="first" r:id="rId12"/>
      <w:pgSz w:w="11906" w:h="16838"/>
      <w:pgMar w:top="1985" w:right="1134" w:bottom="1134" w:left="1134" w:header="709" w:footer="1474"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15438" w14:textId="77777777" w:rsidR="00976D7C" w:rsidRDefault="00976D7C">
      <w:r>
        <w:separator/>
      </w:r>
    </w:p>
  </w:endnote>
  <w:endnote w:type="continuationSeparator" w:id="0">
    <w:p w14:paraId="61D85089" w14:textId="77777777" w:rsidR="00976D7C" w:rsidRDefault="0097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690769"/>
      <w:docPartObj>
        <w:docPartGallery w:val="Page Numbers (Bottom of Page)"/>
        <w:docPartUnique/>
      </w:docPartObj>
    </w:sdtPr>
    <w:sdtEndPr>
      <w:rPr>
        <w:noProof/>
      </w:rPr>
    </w:sdtEndPr>
    <w:sdtContent>
      <w:p w14:paraId="6D77E890" w14:textId="25867A35" w:rsidR="00284C4A" w:rsidRDefault="00284C4A">
        <w:pPr>
          <w:pStyle w:val="Footer"/>
          <w:jc w:val="right"/>
        </w:pPr>
        <w:r>
          <w:fldChar w:fldCharType="begin"/>
        </w:r>
        <w:r>
          <w:instrText xml:space="preserve"> PAGE   \* MERGEFORMAT </w:instrText>
        </w:r>
        <w:r>
          <w:fldChar w:fldCharType="separate"/>
        </w:r>
        <w:r w:rsidR="00C67062">
          <w:rPr>
            <w:noProof/>
          </w:rPr>
          <w:t>2</w:t>
        </w:r>
        <w:r>
          <w:rPr>
            <w:noProof/>
          </w:rPr>
          <w:fldChar w:fldCharType="end"/>
        </w:r>
      </w:p>
    </w:sdtContent>
  </w:sdt>
  <w:p w14:paraId="261107B4" w14:textId="3FFD24C1" w:rsidR="00327A7E" w:rsidRPr="003E11AF" w:rsidRDefault="00E3277A" w:rsidP="003E11AF">
    <w:pPr>
      <w:pStyle w:val="Footer"/>
      <w:jc w:val="right"/>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216707"/>
      <w:docPartObj>
        <w:docPartGallery w:val="Page Numbers (Bottom of Page)"/>
        <w:docPartUnique/>
      </w:docPartObj>
    </w:sdtPr>
    <w:sdtEndPr>
      <w:rPr>
        <w:noProof/>
      </w:rPr>
    </w:sdtEndPr>
    <w:sdtContent>
      <w:p w14:paraId="658A95C6" w14:textId="7F5E3766" w:rsidR="002B57C0" w:rsidRDefault="002B57C0">
        <w:pPr>
          <w:pStyle w:val="Footer"/>
          <w:jc w:val="right"/>
        </w:pPr>
        <w:r>
          <w:fldChar w:fldCharType="begin"/>
        </w:r>
        <w:r>
          <w:instrText xml:space="preserve"> PAGE   \* MERGEFORMAT </w:instrText>
        </w:r>
        <w:r>
          <w:fldChar w:fldCharType="separate"/>
        </w:r>
        <w:r w:rsidR="00C67062">
          <w:rPr>
            <w:noProof/>
          </w:rPr>
          <w:t>1</w:t>
        </w:r>
        <w:r>
          <w:rPr>
            <w:noProof/>
          </w:rPr>
          <w:fldChar w:fldCharType="end"/>
        </w:r>
      </w:p>
    </w:sdtContent>
  </w:sdt>
  <w:p w14:paraId="7EAEFB20" w14:textId="77777777" w:rsidR="002B57C0" w:rsidRDefault="002B5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225E8" w14:textId="77777777" w:rsidR="00976D7C" w:rsidRDefault="00976D7C">
      <w:r>
        <w:separator/>
      </w:r>
    </w:p>
  </w:footnote>
  <w:footnote w:type="continuationSeparator" w:id="0">
    <w:p w14:paraId="2110855A" w14:textId="77777777" w:rsidR="00976D7C" w:rsidRDefault="00976D7C">
      <w:r>
        <w:continuationSeparator/>
      </w:r>
    </w:p>
  </w:footnote>
  <w:footnote w:id="1">
    <w:p w14:paraId="2D2D9F7D" w14:textId="77777777" w:rsidR="00C9585F" w:rsidRPr="00950559" w:rsidRDefault="00C9585F" w:rsidP="00C9585F">
      <w:pPr>
        <w:rPr>
          <w:color w:val="1F497D"/>
        </w:rPr>
      </w:pPr>
      <w:r>
        <w:rPr>
          <w:rStyle w:val="FootnoteReference"/>
        </w:rPr>
        <w:footnoteRef/>
      </w:r>
      <w:r>
        <w:t xml:space="preserve"> </w:t>
      </w:r>
      <w:r w:rsidRPr="00C24F59">
        <w:rPr>
          <w:rFonts w:cs="Arial"/>
          <w:szCs w:val="22"/>
        </w:rPr>
        <w:t xml:space="preserve">This </w:t>
      </w:r>
      <w:r>
        <w:rPr>
          <w:rFonts w:cs="Arial"/>
          <w:szCs w:val="22"/>
        </w:rPr>
        <w:t xml:space="preserve">Policy </w:t>
      </w:r>
      <w:r w:rsidRPr="00C24F59">
        <w:rPr>
          <w:rFonts w:cs="Arial"/>
          <w:szCs w:val="22"/>
        </w:rPr>
        <w:t>should not be considered legal advice.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9E17" w14:textId="046BB8C1" w:rsidR="00A5251F" w:rsidRDefault="002B57C0">
    <w:pPr>
      <w:pStyle w:val="Header"/>
    </w:pPr>
    <w:r>
      <w:rPr>
        <w:noProof/>
      </w:rPr>
      <w:drawing>
        <wp:anchor distT="0" distB="0" distL="114300" distR="114300" simplePos="0" relativeHeight="251661312" behindDoc="1" locked="0" layoutInCell="1" allowOverlap="1" wp14:anchorId="339B7BF0" wp14:editId="7C57615D">
          <wp:simplePos x="0" y="0"/>
          <wp:positionH relativeFrom="column">
            <wp:posOffset>-714375</wp:posOffset>
          </wp:positionH>
          <wp:positionV relativeFrom="paragraph">
            <wp:posOffset>-428449</wp:posOffset>
          </wp:positionV>
          <wp:extent cx="7562849" cy="10689675"/>
          <wp:effectExtent l="0" t="0" r="635" b="0"/>
          <wp:wrapNone/>
          <wp:docPr id="23" name="Picture 23" descr="Branding for the Director of Forensic Disability. Stylised icons of flowers in strip at the top of the page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ervices:Specialist Services:Graphic Design:Graphic Design:Design reference:Templates:Templates - DEC 2017:INDD Files:DCDSS:JPGs:DCDSS Factsheet Port A4 DEC-17_Black-1.jpg"/>
                  <pic:cNvPicPr>
                    <a:picLocks noChangeAspect="1" noChangeArrowheads="1"/>
                  </pic:cNvPicPr>
                </pic:nvPicPr>
                <pic:blipFill>
                  <a:blip r:embed="rId1"/>
                  <a:stretch>
                    <a:fillRect/>
                  </a:stretch>
                </pic:blipFill>
                <pic:spPr bwMode="auto">
                  <a:xfrm>
                    <a:off x="0" y="0"/>
                    <a:ext cx="7562849" cy="106896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6B8F" w14:textId="166707D2" w:rsidR="008544AB" w:rsidRDefault="002B57C0">
    <w:pPr>
      <w:pStyle w:val="Header"/>
    </w:pPr>
    <w:r>
      <w:rPr>
        <w:noProof/>
      </w:rPr>
      <w:drawing>
        <wp:anchor distT="0" distB="0" distL="114300" distR="114300" simplePos="0" relativeHeight="251659264" behindDoc="0" locked="0" layoutInCell="1" allowOverlap="1" wp14:anchorId="6997BF6C" wp14:editId="68171FCA">
          <wp:simplePos x="0" y="0"/>
          <wp:positionH relativeFrom="page">
            <wp:posOffset>-3175</wp:posOffset>
          </wp:positionH>
          <wp:positionV relativeFrom="page">
            <wp:posOffset>20955</wp:posOffset>
          </wp:positionV>
          <wp:extent cx="7563238" cy="8698727"/>
          <wp:effectExtent l="0" t="0" r="0" b="7620"/>
          <wp:wrapNone/>
          <wp:docPr id="24" name="Picture 24" descr="Branding for the Director of Forensic Disability. Stylised icons of flowers in strip at the top of the page in black and white. The Director of Forensic Disability name sits directly beneath the strip on the left hand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Template portrait.jpg"/>
                  <pic:cNvPicPr/>
                </pic:nvPicPr>
                <pic:blipFill rotWithShape="1">
                  <a:blip r:embed="rId1"/>
                  <a:srcRect b="18629"/>
                  <a:stretch/>
                </pic:blipFill>
                <pic:spPr bwMode="auto">
                  <a:xfrm>
                    <a:off x="0" y="0"/>
                    <a:ext cx="7563238" cy="86987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3983"/>
    <w:multiLevelType w:val="hybridMultilevel"/>
    <w:tmpl w:val="1E7E3B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A4072D7"/>
    <w:multiLevelType w:val="hybridMultilevel"/>
    <w:tmpl w:val="F774EA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13C6719"/>
    <w:multiLevelType w:val="hybridMultilevel"/>
    <w:tmpl w:val="CEAC2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FC3B28"/>
    <w:multiLevelType w:val="hybridMultilevel"/>
    <w:tmpl w:val="5A4809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3F52FF9"/>
    <w:multiLevelType w:val="hybridMultilevel"/>
    <w:tmpl w:val="274297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350F88"/>
    <w:multiLevelType w:val="hybridMultilevel"/>
    <w:tmpl w:val="A398AE30"/>
    <w:lvl w:ilvl="0" w:tplc="6CFEE47A">
      <w:start w:val="1"/>
      <w:numFmt w:val="bullet"/>
      <w:lvlText w:val=""/>
      <w:lvlJc w:val="left"/>
      <w:pPr>
        <w:ind w:left="644"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9D92951"/>
    <w:multiLevelType w:val="hybridMultilevel"/>
    <w:tmpl w:val="EC04E02E"/>
    <w:lvl w:ilvl="0" w:tplc="EEB05576">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B6B6101"/>
    <w:multiLevelType w:val="hybridMultilevel"/>
    <w:tmpl w:val="37F63F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D42A4D"/>
    <w:multiLevelType w:val="hybridMultilevel"/>
    <w:tmpl w:val="0C8EF9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E07184"/>
    <w:multiLevelType w:val="hybridMultilevel"/>
    <w:tmpl w:val="2ACC61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B3B0AD9"/>
    <w:multiLevelType w:val="multilevel"/>
    <w:tmpl w:val="918E7154"/>
    <w:lvl w:ilvl="0">
      <w:start w:val="1"/>
      <w:numFmt w:val="bullet"/>
      <w:lvlText w:val=""/>
      <w:lvlJc w:val="left"/>
      <w:pPr>
        <w:ind w:left="480" w:hanging="480"/>
      </w:pPr>
      <w:rPr>
        <w:rFonts w:ascii="Symbol" w:hAnsi="Symbol" w:hint="default"/>
      </w:rPr>
    </w:lvl>
    <w:lvl w:ilvl="1">
      <w:start w:val="1"/>
      <w:numFmt w:val="decimal"/>
      <w:lvlText w:val="%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F65ADF"/>
    <w:multiLevelType w:val="hybridMultilevel"/>
    <w:tmpl w:val="ECF2C872"/>
    <w:lvl w:ilvl="0" w:tplc="6CFEE47A">
      <w:start w:val="1"/>
      <w:numFmt w:val="bullet"/>
      <w:lvlText w:val=""/>
      <w:lvlJc w:val="left"/>
      <w:pPr>
        <w:ind w:left="1364"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F7C3618"/>
    <w:multiLevelType w:val="hybridMultilevel"/>
    <w:tmpl w:val="576A0884"/>
    <w:lvl w:ilvl="0" w:tplc="15E2FBC2">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CA7F75"/>
    <w:multiLevelType w:val="hybridMultilevel"/>
    <w:tmpl w:val="03260F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3A2C59"/>
    <w:multiLevelType w:val="hybridMultilevel"/>
    <w:tmpl w:val="21F29A6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5" w15:restartNumberingAfterBreak="0">
    <w:nsid w:val="568E5384"/>
    <w:multiLevelType w:val="multilevel"/>
    <w:tmpl w:val="89F0675E"/>
    <w:lvl w:ilvl="0">
      <w:start w:val="6"/>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1166C1"/>
    <w:multiLevelType w:val="hybridMultilevel"/>
    <w:tmpl w:val="AD701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E805D0"/>
    <w:multiLevelType w:val="hybridMultilevel"/>
    <w:tmpl w:val="3AC2AF28"/>
    <w:lvl w:ilvl="0" w:tplc="6CFEE47A">
      <w:start w:val="1"/>
      <w:numFmt w:val="bullet"/>
      <w:lvlText w:val=""/>
      <w:lvlJc w:val="left"/>
      <w:pPr>
        <w:ind w:left="1364"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3F464A8"/>
    <w:multiLevelType w:val="hybridMultilevel"/>
    <w:tmpl w:val="A7D4DD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441515A"/>
    <w:multiLevelType w:val="hybridMultilevel"/>
    <w:tmpl w:val="2020EE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6C61FE"/>
    <w:multiLevelType w:val="hybridMultilevel"/>
    <w:tmpl w:val="1E9484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6ECB2ED0"/>
    <w:multiLevelType w:val="hybridMultilevel"/>
    <w:tmpl w:val="5414ED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7B7D03"/>
    <w:multiLevelType w:val="hybridMultilevel"/>
    <w:tmpl w:val="5A5CE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73098B"/>
    <w:multiLevelType w:val="hybridMultilevel"/>
    <w:tmpl w:val="316421B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BC6CD0"/>
    <w:multiLevelType w:val="hybridMultilevel"/>
    <w:tmpl w:val="41023C0E"/>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6712E1C"/>
    <w:multiLevelType w:val="hybridMultilevel"/>
    <w:tmpl w:val="69984F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A207138"/>
    <w:multiLevelType w:val="hybridMultilevel"/>
    <w:tmpl w:val="A7201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AE3DB4"/>
    <w:multiLevelType w:val="hybridMultilevel"/>
    <w:tmpl w:val="A9849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3D18F8"/>
    <w:multiLevelType w:val="hybridMultilevel"/>
    <w:tmpl w:val="296EAE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CCB3F87"/>
    <w:multiLevelType w:val="hybridMultilevel"/>
    <w:tmpl w:val="C1D6B742"/>
    <w:lvl w:ilvl="0" w:tplc="6CFEE47A">
      <w:start w:val="1"/>
      <w:numFmt w:val="bullet"/>
      <w:lvlText w:val=""/>
      <w:lvlJc w:val="left"/>
      <w:pPr>
        <w:ind w:left="1364"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22"/>
  </w:num>
  <w:num w:numId="4">
    <w:abstractNumId w:val="24"/>
  </w:num>
  <w:num w:numId="5">
    <w:abstractNumId w:val="23"/>
  </w:num>
  <w:num w:numId="6">
    <w:abstractNumId w:val="16"/>
  </w:num>
  <w:num w:numId="7">
    <w:abstractNumId w:val="14"/>
  </w:num>
  <w:num w:numId="8">
    <w:abstractNumId w:val="2"/>
  </w:num>
  <w:num w:numId="9">
    <w:abstractNumId w:val="26"/>
  </w:num>
  <w:num w:numId="10">
    <w:abstractNumId w:val="12"/>
  </w:num>
  <w:num w:numId="11">
    <w:abstractNumId w:val="27"/>
  </w:num>
  <w:num w:numId="12">
    <w:abstractNumId w:val="15"/>
  </w:num>
  <w:num w:numId="13">
    <w:abstractNumId w:val="6"/>
  </w:num>
  <w:num w:numId="14">
    <w:abstractNumId w:val="0"/>
  </w:num>
  <w:num w:numId="15">
    <w:abstractNumId w:val="9"/>
  </w:num>
  <w:num w:numId="16">
    <w:abstractNumId w:val="20"/>
  </w:num>
  <w:num w:numId="17">
    <w:abstractNumId w:val="28"/>
  </w:num>
  <w:num w:numId="18">
    <w:abstractNumId w:val="1"/>
  </w:num>
  <w:num w:numId="19">
    <w:abstractNumId w:val="18"/>
  </w:num>
  <w:num w:numId="20">
    <w:abstractNumId w:val="25"/>
  </w:num>
  <w:num w:numId="21">
    <w:abstractNumId w:val="3"/>
  </w:num>
  <w:num w:numId="22">
    <w:abstractNumId w:val="4"/>
  </w:num>
  <w:num w:numId="23">
    <w:abstractNumId w:val="13"/>
  </w:num>
  <w:num w:numId="24">
    <w:abstractNumId w:val="19"/>
  </w:num>
  <w:num w:numId="25">
    <w:abstractNumId w:val="7"/>
  </w:num>
  <w:num w:numId="26">
    <w:abstractNumId w:val="21"/>
  </w:num>
  <w:num w:numId="27">
    <w:abstractNumId w:val="5"/>
  </w:num>
  <w:num w:numId="28">
    <w:abstractNumId w:val="29"/>
  </w:num>
  <w:num w:numId="29">
    <w:abstractNumId w:val="11"/>
  </w:num>
  <w:num w:numId="30">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3648B"/>
    <w:rsid w:val="00041261"/>
    <w:rsid w:val="00043E59"/>
    <w:rsid w:val="000442EB"/>
    <w:rsid w:val="00046599"/>
    <w:rsid w:val="00050193"/>
    <w:rsid w:val="000528FC"/>
    <w:rsid w:val="00053E8F"/>
    <w:rsid w:val="00053F80"/>
    <w:rsid w:val="0005422A"/>
    <w:rsid w:val="00054F95"/>
    <w:rsid w:val="00055EA0"/>
    <w:rsid w:val="000570F3"/>
    <w:rsid w:val="000610EA"/>
    <w:rsid w:val="00061396"/>
    <w:rsid w:val="00062951"/>
    <w:rsid w:val="00063F4D"/>
    <w:rsid w:val="000654DB"/>
    <w:rsid w:val="00065B95"/>
    <w:rsid w:val="00065BA6"/>
    <w:rsid w:val="00070336"/>
    <w:rsid w:val="000708C2"/>
    <w:rsid w:val="0007559F"/>
    <w:rsid w:val="0007574E"/>
    <w:rsid w:val="00077D38"/>
    <w:rsid w:val="00081FE9"/>
    <w:rsid w:val="000829FC"/>
    <w:rsid w:val="0008615F"/>
    <w:rsid w:val="00087D53"/>
    <w:rsid w:val="000915B0"/>
    <w:rsid w:val="00091807"/>
    <w:rsid w:val="00092B8A"/>
    <w:rsid w:val="00093226"/>
    <w:rsid w:val="00093377"/>
    <w:rsid w:val="000940F2"/>
    <w:rsid w:val="00095398"/>
    <w:rsid w:val="000957D1"/>
    <w:rsid w:val="000958D1"/>
    <w:rsid w:val="000A1A2A"/>
    <w:rsid w:val="000A38B5"/>
    <w:rsid w:val="000A4A30"/>
    <w:rsid w:val="000A4E52"/>
    <w:rsid w:val="000A5675"/>
    <w:rsid w:val="000A627A"/>
    <w:rsid w:val="000A6BEA"/>
    <w:rsid w:val="000A6DA1"/>
    <w:rsid w:val="000A7406"/>
    <w:rsid w:val="000A7FE5"/>
    <w:rsid w:val="000B0B9F"/>
    <w:rsid w:val="000B19D1"/>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247A"/>
    <w:rsid w:val="000D3398"/>
    <w:rsid w:val="000D5B90"/>
    <w:rsid w:val="000E2754"/>
    <w:rsid w:val="000E3449"/>
    <w:rsid w:val="000E4020"/>
    <w:rsid w:val="000E498B"/>
    <w:rsid w:val="000E69DA"/>
    <w:rsid w:val="000E6FD8"/>
    <w:rsid w:val="000E72FB"/>
    <w:rsid w:val="000F0D16"/>
    <w:rsid w:val="000F11AC"/>
    <w:rsid w:val="000F2B0E"/>
    <w:rsid w:val="000F4320"/>
    <w:rsid w:val="000F5701"/>
    <w:rsid w:val="000F5DE0"/>
    <w:rsid w:val="000F6625"/>
    <w:rsid w:val="000F670B"/>
    <w:rsid w:val="000F7852"/>
    <w:rsid w:val="00100220"/>
    <w:rsid w:val="00102380"/>
    <w:rsid w:val="001023B6"/>
    <w:rsid w:val="00103554"/>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2DB3"/>
    <w:rsid w:val="0014308D"/>
    <w:rsid w:val="001432B5"/>
    <w:rsid w:val="00144301"/>
    <w:rsid w:val="001505BB"/>
    <w:rsid w:val="00150B3B"/>
    <w:rsid w:val="001520A7"/>
    <w:rsid w:val="00152969"/>
    <w:rsid w:val="001529A3"/>
    <w:rsid w:val="00153398"/>
    <w:rsid w:val="001535C3"/>
    <w:rsid w:val="0015407F"/>
    <w:rsid w:val="00154CAD"/>
    <w:rsid w:val="00156F03"/>
    <w:rsid w:val="00157471"/>
    <w:rsid w:val="001605F2"/>
    <w:rsid w:val="001608EA"/>
    <w:rsid w:val="00160B49"/>
    <w:rsid w:val="001622E8"/>
    <w:rsid w:val="001625AA"/>
    <w:rsid w:val="0016302C"/>
    <w:rsid w:val="00163B6E"/>
    <w:rsid w:val="00163D90"/>
    <w:rsid w:val="00163FEA"/>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3D3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7F8"/>
    <w:rsid w:val="001E4ED6"/>
    <w:rsid w:val="001E5C4C"/>
    <w:rsid w:val="001E67EB"/>
    <w:rsid w:val="001F07EE"/>
    <w:rsid w:val="001F07F7"/>
    <w:rsid w:val="001F0888"/>
    <w:rsid w:val="001F0F8B"/>
    <w:rsid w:val="001F1A76"/>
    <w:rsid w:val="001F1E0A"/>
    <w:rsid w:val="001F1ED4"/>
    <w:rsid w:val="001F2430"/>
    <w:rsid w:val="001F313E"/>
    <w:rsid w:val="001F3E21"/>
    <w:rsid w:val="001F6B42"/>
    <w:rsid w:val="001F7063"/>
    <w:rsid w:val="001F7884"/>
    <w:rsid w:val="001F7A51"/>
    <w:rsid w:val="00202FF5"/>
    <w:rsid w:val="0020536F"/>
    <w:rsid w:val="002056E6"/>
    <w:rsid w:val="00205967"/>
    <w:rsid w:val="0020637E"/>
    <w:rsid w:val="0021215B"/>
    <w:rsid w:val="00212B89"/>
    <w:rsid w:val="00213F87"/>
    <w:rsid w:val="002140B9"/>
    <w:rsid w:val="002203A6"/>
    <w:rsid w:val="00226951"/>
    <w:rsid w:val="00226BFA"/>
    <w:rsid w:val="00226D91"/>
    <w:rsid w:val="00230F7C"/>
    <w:rsid w:val="002313BE"/>
    <w:rsid w:val="002314C8"/>
    <w:rsid w:val="00232FAE"/>
    <w:rsid w:val="00233842"/>
    <w:rsid w:val="00234730"/>
    <w:rsid w:val="00234764"/>
    <w:rsid w:val="002358C4"/>
    <w:rsid w:val="00237D5A"/>
    <w:rsid w:val="00240804"/>
    <w:rsid w:val="00240EC4"/>
    <w:rsid w:val="00241526"/>
    <w:rsid w:val="00245995"/>
    <w:rsid w:val="00246585"/>
    <w:rsid w:val="0024689F"/>
    <w:rsid w:val="00250D62"/>
    <w:rsid w:val="0025261A"/>
    <w:rsid w:val="0025352A"/>
    <w:rsid w:val="00254821"/>
    <w:rsid w:val="00255B14"/>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4C4A"/>
    <w:rsid w:val="00285023"/>
    <w:rsid w:val="00285125"/>
    <w:rsid w:val="00286E98"/>
    <w:rsid w:val="00287FAF"/>
    <w:rsid w:val="00290D88"/>
    <w:rsid w:val="0029248B"/>
    <w:rsid w:val="00293B16"/>
    <w:rsid w:val="002948B9"/>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1E99"/>
    <w:rsid w:val="002B3A02"/>
    <w:rsid w:val="002B49FD"/>
    <w:rsid w:val="002B5766"/>
    <w:rsid w:val="002B57C0"/>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5FD0"/>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3B37"/>
    <w:rsid w:val="0033480A"/>
    <w:rsid w:val="003353E4"/>
    <w:rsid w:val="00335E8D"/>
    <w:rsid w:val="003434D6"/>
    <w:rsid w:val="00343A95"/>
    <w:rsid w:val="0034438C"/>
    <w:rsid w:val="00344A78"/>
    <w:rsid w:val="00344DB7"/>
    <w:rsid w:val="00346B55"/>
    <w:rsid w:val="00346C84"/>
    <w:rsid w:val="003526F8"/>
    <w:rsid w:val="00352CA8"/>
    <w:rsid w:val="00354795"/>
    <w:rsid w:val="00355BA9"/>
    <w:rsid w:val="0035627A"/>
    <w:rsid w:val="003576A5"/>
    <w:rsid w:val="0036015C"/>
    <w:rsid w:val="0036295B"/>
    <w:rsid w:val="00364DBE"/>
    <w:rsid w:val="00365D84"/>
    <w:rsid w:val="00365EF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5C7F"/>
    <w:rsid w:val="00386445"/>
    <w:rsid w:val="00387253"/>
    <w:rsid w:val="00387977"/>
    <w:rsid w:val="00387E72"/>
    <w:rsid w:val="00390F37"/>
    <w:rsid w:val="00393B3D"/>
    <w:rsid w:val="00393B64"/>
    <w:rsid w:val="00394A26"/>
    <w:rsid w:val="00394CE2"/>
    <w:rsid w:val="00395641"/>
    <w:rsid w:val="00396B73"/>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663"/>
    <w:rsid w:val="003C0FC6"/>
    <w:rsid w:val="003C247B"/>
    <w:rsid w:val="003C3165"/>
    <w:rsid w:val="003C3299"/>
    <w:rsid w:val="003C558F"/>
    <w:rsid w:val="003C62C9"/>
    <w:rsid w:val="003D25AA"/>
    <w:rsid w:val="003D3801"/>
    <w:rsid w:val="003D5897"/>
    <w:rsid w:val="003D5A21"/>
    <w:rsid w:val="003D64FB"/>
    <w:rsid w:val="003D6598"/>
    <w:rsid w:val="003D6890"/>
    <w:rsid w:val="003D7AC8"/>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4BEC"/>
    <w:rsid w:val="0040542C"/>
    <w:rsid w:val="00405BBC"/>
    <w:rsid w:val="00405FA8"/>
    <w:rsid w:val="00407088"/>
    <w:rsid w:val="00407B5D"/>
    <w:rsid w:val="00410CD9"/>
    <w:rsid w:val="00414F18"/>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4819"/>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0992"/>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3BE8"/>
    <w:rsid w:val="004952AC"/>
    <w:rsid w:val="00495E9E"/>
    <w:rsid w:val="00495F66"/>
    <w:rsid w:val="00497988"/>
    <w:rsid w:val="004A126A"/>
    <w:rsid w:val="004A1F0B"/>
    <w:rsid w:val="004A2D31"/>
    <w:rsid w:val="004A2F0B"/>
    <w:rsid w:val="004B2634"/>
    <w:rsid w:val="004B2771"/>
    <w:rsid w:val="004B27C9"/>
    <w:rsid w:val="004B2A87"/>
    <w:rsid w:val="004B6DE0"/>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1D71"/>
    <w:rsid w:val="004E300E"/>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C22"/>
    <w:rsid w:val="00507EE7"/>
    <w:rsid w:val="005121A8"/>
    <w:rsid w:val="00512F1F"/>
    <w:rsid w:val="00513884"/>
    <w:rsid w:val="00514BEE"/>
    <w:rsid w:val="005155D3"/>
    <w:rsid w:val="00515CD9"/>
    <w:rsid w:val="00515F08"/>
    <w:rsid w:val="005168B7"/>
    <w:rsid w:val="005168B9"/>
    <w:rsid w:val="00516EB4"/>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A795C"/>
    <w:rsid w:val="005B04B2"/>
    <w:rsid w:val="005B09E5"/>
    <w:rsid w:val="005B11CA"/>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231"/>
    <w:rsid w:val="005E3DAD"/>
    <w:rsid w:val="005E6573"/>
    <w:rsid w:val="005E73B1"/>
    <w:rsid w:val="005F3D14"/>
    <w:rsid w:val="005F3EC6"/>
    <w:rsid w:val="005F41E0"/>
    <w:rsid w:val="005F4CE5"/>
    <w:rsid w:val="005F63A3"/>
    <w:rsid w:val="005F6BFE"/>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0D9"/>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28A5"/>
    <w:rsid w:val="006839CE"/>
    <w:rsid w:val="00684D10"/>
    <w:rsid w:val="00685DEE"/>
    <w:rsid w:val="00687024"/>
    <w:rsid w:val="00687A7A"/>
    <w:rsid w:val="00692A07"/>
    <w:rsid w:val="006953F5"/>
    <w:rsid w:val="00695E07"/>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07CA"/>
    <w:rsid w:val="006E171A"/>
    <w:rsid w:val="006E1BEE"/>
    <w:rsid w:val="006E2EA3"/>
    <w:rsid w:val="006E3EBA"/>
    <w:rsid w:val="006E4EEB"/>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24D"/>
    <w:rsid w:val="007A0BEE"/>
    <w:rsid w:val="007A2A5E"/>
    <w:rsid w:val="007A2BEF"/>
    <w:rsid w:val="007A3D8B"/>
    <w:rsid w:val="007A401A"/>
    <w:rsid w:val="007A57FA"/>
    <w:rsid w:val="007A5855"/>
    <w:rsid w:val="007A64B6"/>
    <w:rsid w:val="007A7B54"/>
    <w:rsid w:val="007A7C47"/>
    <w:rsid w:val="007B0C49"/>
    <w:rsid w:val="007B2537"/>
    <w:rsid w:val="007B28EA"/>
    <w:rsid w:val="007B371E"/>
    <w:rsid w:val="007B39C1"/>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4BAE"/>
    <w:rsid w:val="007E6051"/>
    <w:rsid w:val="007E6D51"/>
    <w:rsid w:val="007E746F"/>
    <w:rsid w:val="007E77A6"/>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33E2"/>
    <w:rsid w:val="00823E2B"/>
    <w:rsid w:val="00824263"/>
    <w:rsid w:val="00825EF8"/>
    <w:rsid w:val="00826D5F"/>
    <w:rsid w:val="00826F29"/>
    <w:rsid w:val="00827576"/>
    <w:rsid w:val="00830288"/>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277"/>
    <w:rsid w:val="00850AB0"/>
    <w:rsid w:val="00850F75"/>
    <w:rsid w:val="00851B6A"/>
    <w:rsid w:val="00851E52"/>
    <w:rsid w:val="008529F0"/>
    <w:rsid w:val="00852CF8"/>
    <w:rsid w:val="00852D17"/>
    <w:rsid w:val="0085331B"/>
    <w:rsid w:val="00856342"/>
    <w:rsid w:val="00856C90"/>
    <w:rsid w:val="008572A0"/>
    <w:rsid w:val="00860218"/>
    <w:rsid w:val="00860267"/>
    <w:rsid w:val="00860B28"/>
    <w:rsid w:val="0086202D"/>
    <w:rsid w:val="00863899"/>
    <w:rsid w:val="008639A2"/>
    <w:rsid w:val="0086739B"/>
    <w:rsid w:val="008675B4"/>
    <w:rsid w:val="00870796"/>
    <w:rsid w:val="00871110"/>
    <w:rsid w:val="00872CD3"/>
    <w:rsid w:val="0087325B"/>
    <w:rsid w:val="0087587B"/>
    <w:rsid w:val="008759C3"/>
    <w:rsid w:val="00875BDF"/>
    <w:rsid w:val="008765E5"/>
    <w:rsid w:val="00880216"/>
    <w:rsid w:val="00880E55"/>
    <w:rsid w:val="008815F0"/>
    <w:rsid w:val="00881E63"/>
    <w:rsid w:val="008841F6"/>
    <w:rsid w:val="008846ED"/>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183B"/>
    <w:rsid w:val="008A30BC"/>
    <w:rsid w:val="008A3656"/>
    <w:rsid w:val="008A414F"/>
    <w:rsid w:val="008A525C"/>
    <w:rsid w:val="008A5A89"/>
    <w:rsid w:val="008A7BAA"/>
    <w:rsid w:val="008B3922"/>
    <w:rsid w:val="008B430D"/>
    <w:rsid w:val="008B556D"/>
    <w:rsid w:val="008B6BFF"/>
    <w:rsid w:val="008C0ABC"/>
    <w:rsid w:val="008C1135"/>
    <w:rsid w:val="008C115F"/>
    <w:rsid w:val="008C3A1C"/>
    <w:rsid w:val="008C45CB"/>
    <w:rsid w:val="008C4E39"/>
    <w:rsid w:val="008C5AE1"/>
    <w:rsid w:val="008C5DD0"/>
    <w:rsid w:val="008D1FC2"/>
    <w:rsid w:val="008D6D98"/>
    <w:rsid w:val="008E0BD0"/>
    <w:rsid w:val="008E1409"/>
    <w:rsid w:val="008E1B21"/>
    <w:rsid w:val="008E22AD"/>
    <w:rsid w:val="008E2EB5"/>
    <w:rsid w:val="008E3952"/>
    <w:rsid w:val="008E3CB5"/>
    <w:rsid w:val="008E4873"/>
    <w:rsid w:val="008E5613"/>
    <w:rsid w:val="008E58D4"/>
    <w:rsid w:val="008E5AB5"/>
    <w:rsid w:val="008F0777"/>
    <w:rsid w:val="008F3E9F"/>
    <w:rsid w:val="008F600F"/>
    <w:rsid w:val="008F6A56"/>
    <w:rsid w:val="00900977"/>
    <w:rsid w:val="00901EE5"/>
    <w:rsid w:val="00901F2B"/>
    <w:rsid w:val="00903E57"/>
    <w:rsid w:val="0090472F"/>
    <w:rsid w:val="0090647A"/>
    <w:rsid w:val="009067A8"/>
    <w:rsid w:val="009071FC"/>
    <w:rsid w:val="0091153A"/>
    <w:rsid w:val="00911A43"/>
    <w:rsid w:val="009127D5"/>
    <w:rsid w:val="009135D9"/>
    <w:rsid w:val="00915B01"/>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7F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6D7C"/>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570D"/>
    <w:rsid w:val="00996DDB"/>
    <w:rsid w:val="009A0F5B"/>
    <w:rsid w:val="009A230D"/>
    <w:rsid w:val="009A43E8"/>
    <w:rsid w:val="009A592C"/>
    <w:rsid w:val="009A62D1"/>
    <w:rsid w:val="009B305D"/>
    <w:rsid w:val="009B3376"/>
    <w:rsid w:val="009B3B8A"/>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6344"/>
    <w:rsid w:val="009E6684"/>
    <w:rsid w:val="009E73B5"/>
    <w:rsid w:val="009F06BB"/>
    <w:rsid w:val="009F3AAE"/>
    <w:rsid w:val="009F503F"/>
    <w:rsid w:val="00A01078"/>
    <w:rsid w:val="00A01C47"/>
    <w:rsid w:val="00A01C84"/>
    <w:rsid w:val="00A02B2B"/>
    <w:rsid w:val="00A03D81"/>
    <w:rsid w:val="00A05917"/>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251F"/>
    <w:rsid w:val="00A52E07"/>
    <w:rsid w:val="00A539A4"/>
    <w:rsid w:val="00A55525"/>
    <w:rsid w:val="00A57CB5"/>
    <w:rsid w:val="00A61769"/>
    <w:rsid w:val="00A6346E"/>
    <w:rsid w:val="00A653E6"/>
    <w:rsid w:val="00A6611E"/>
    <w:rsid w:val="00A67063"/>
    <w:rsid w:val="00A675FF"/>
    <w:rsid w:val="00A700E9"/>
    <w:rsid w:val="00A70E7C"/>
    <w:rsid w:val="00A71CCC"/>
    <w:rsid w:val="00A72AD1"/>
    <w:rsid w:val="00A72B58"/>
    <w:rsid w:val="00A72C57"/>
    <w:rsid w:val="00A751E1"/>
    <w:rsid w:val="00A753D2"/>
    <w:rsid w:val="00A75C27"/>
    <w:rsid w:val="00A7629C"/>
    <w:rsid w:val="00A76C04"/>
    <w:rsid w:val="00A802DF"/>
    <w:rsid w:val="00A82E0E"/>
    <w:rsid w:val="00A834BE"/>
    <w:rsid w:val="00A8351E"/>
    <w:rsid w:val="00A90291"/>
    <w:rsid w:val="00A929B8"/>
    <w:rsid w:val="00A945FF"/>
    <w:rsid w:val="00A946A2"/>
    <w:rsid w:val="00A9531F"/>
    <w:rsid w:val="00A956A9"/>
    <w:rsid w:val="00AA003F"/>
    <w:rsid w:val="00AA533D"/>
    <w:rsid w:val="00AA60A2"/>
    <w:rsid w:val="00AA68D6"/>
    <w:rsid w:val="00AB0A10"/>
    <w:rsid w:val="00AB19BC"/>
    <w:rsid w:val="00AB2D8E"/>
    <w:rsid w:val="00AB35BD"/>
    <w:rsid w:val="00AB3A8A"/>
    <w:rsid w:val="00AB3D26"/>
    <w:rsid w:val="00AB56AE"/>
    <w:rsid w:val="00AB6591"/>
    <w:rsid w:val="00AB6833"/>
    <w:rsid w:val="00AB7915"/>
    <w:rsid w:val="00AC3433"/>
    <w:rsid w:val="00AC676F"/>
    <w:rsid w:val="00AC6E7D"/>
    <w:rsid w:val="00AD0599"/>
    <w:rsid w:val="00AD071F"/>
    <w:rsid w:val="00AD16DB"/>
    <w:rsid w:val="00AD2EC4"/>
    <w:rsid w:val="00AD57FB"/>
    <w:rsid w:val="00AD6214"/>
    <w:rsid w:val="00AD6F72"/>
    <w:rsid w:val="00AD71B8"/>
    <w:rsid w:val="00AD7CDF"/>
    <w:rsid w:val="00AE03C9"/>
    <w:rsid w:val="00AE41AD"/>
    <w:rsid w:val="00AE4214"/>
    <w:rsid w:val="00AE4239"/>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570F"/>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4DF"/>
    <w:rsid w:val="00BD7FF5"/>
    <w:rsid w:val="00BE09D3"/>
    <w:rsid w:val="00BE0EEA"/>
    <w:rsid w:val="00BE1119"/>
    <w:rsid w:val="00BE39B7"/>
    <w:rsid w:val="00BE4867"/>
    <w:rsid w:val="00BE5274"/>
    <w:rsid w:val="00BE5830"/>
    <w:rsid w:val="00BE754D"/>
    <w:rsid w:val="00BF09FF"/>
    <w:rsid w:val="00BF29AB"/>
    <w:rsid w:val="00BF3FCC"/>
    <w:rsid w:val="00BF466D"/>
    <w:rsid w:val="00BF770B"/>
    <w:rsid w:val="00BF7EE7"/>
    <w:rsid w:val="00C02506"/>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4E3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67062"/>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585F"/>
    <w:rsid w:val="00C96353"/>
    <w:rsid w:val="00C970DC"/>
    <w:rsid w:val="00C972F3"/>
    <w:rsid w:val="00C9738C"/>
    <w:rsid w:val="00CA0C5A"/>
    <w:rsid w:val="00CA0FB1"/>
    <w:rsid w:val="00CA22A3"/>
    <w:rsid w:val="00CA4543"/>
    <w:rsid w:val="00CA54E0"/>
    <w:rsid w:val="00CA5CC6"/>
    <w:rsid w:val="00CB253F"/>
    <w:rsid w:val="00CB2D98"/>
    <w:rsid w:val="00CB307C"/>
    <w:rsid w:val="00CB5D8A"/>
    <w:rsid w:val="00CB7A6B"/>
    <w:rsid w:val="00CC2FFE"/>
    <w:rsid w:val="00CC4468"/>
    <w:rsid w:val="00CD0933"/>
    <w:rsid w:val="00CD181E"/>
    <w:rsid w:val="00CD1B40"/>
    <w:rsid w:val="00CD3E17"/>
    <w:rsid w:val="00CD52BB"/>
    <w:rsid w:val="00CD75B0"/>
    <w:rsid w:val="00CD7622"/>
    <w:rsid w:val="00CD782A"/>
    <w:rsid w:val="00CE0704"/>
    <w:rsid w:val="00CE1E75"/>
    <w:rsid w:val="00CE3A3B"/>
    <w:rsid w:val="00CE650F"/>
    <w:rsid w:val="00CE6BC3"/>
    <w:rsid w:val="00CE71AA"/>
    <w:rsid w:val="00CE79A3"/>
    <w:rsid w:val="00CE7D31"/>
    <w:rsid w:val="00CF0C27"/>
    <w:rsid w:val="00CF10FC"/>
    <w:rsid w:val="00CF1E63"/>
    <w:rsid w:val="00CF2166"/>
    <w:rsid w:val="00CF2B6C"/>
    <w:rsid w:val="00CF3FAB"/>
    <w:rsid w:val="00CF67EC"/>
    <w:rsid w:val="00CF6E62"/>
    <w:rsid w:val="00D003D7"/>
    <w:rsid w:val="00D018CC"/>
    <w:rsid w:val="00D06B42"/>
    <w:rsid w:val="00D06F34"/>
    <w:rsid w:val="00D125FC"/>
    <w:rsid w:val="00D12BA4"/>
    <w:rsid w:val="00D1339D"/>
    <w:rsid w:val="00D1399A"/>
    <w:rsid w:val="00D13E2C"/>
    <w:rsid w:val="00D14285"/>
    <w:rsid w:val="00D14B36"/>
    <w:rsid w:val="00D15621"/>
    <w:rsid w:val="00D2221E"/>
    <w:rsid w:val="00D25BAC"/>
    <w:rsid w:val="00D31225"/>
    <w:rsid w:val="00D32600"/>
    <w:rsid w:val="00D33236"/>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6C2E"/>
    <w:rsid w:val="00D66D5A"/>
    <w:rsid w:val="00D67184"/>
    <w:rsid w:val="00D67C25"/>
    <w:rsid w:val="00D67FDF"/>
    <w:rsid w:val="00D70720"/>
    <w:rsid w:val="00D72883"/>
    <w:rsid w:val="00D73689"/>
    <w:rsid w:val="00D74C98"/>
    <w:rsid w:val="00D803CE"/>
    <w:rsid w:val="00D80BF5"/>
    <w:rsid w:val="00D81ADE"/>
    <w:rsid w:val="00D8327A"/>
    <w:rsid w:val="00D848D6"/>
    <w:rsid w:val="00D857A1"/>
    <w:rsid w:val="00D8766A"/>
    <w:rsid w:val="00D909C5"/>
    <w:rsid w:val="00D9591F"/>
    <w:rsid w:val="00D95A67"/>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2CC7"/>
    <w:rsid w:val="00DF3D99"/>
    <w:rsid w:val="00DF4290"/>
    <w:rsid w:val="00DF5402"/>
    <w:rsid w:val="00E00405"/>
    <w:rsid w:val="00E012D8"/>
    <w:rsid w:val="00E01798"/>
    <w:rsid w:val="00E01D98"/>
    <w:rsid w:val="00E01E13"/>
    <w:rsid w:val="00E04F3C"/>
    <w:rsid w:val="00E05F0E"/>
    <w:rsid w:val="00E06A09"/>
    <w:rsid w:val="00E071FA"/>
    <w:rsid w:val="00E112EE"/>
    <w:rsid w:val="00E12952"/>
    <w:rsid w:val="00E13BD1"/>
    <w:rsid w:val="00E13D12"/>
    <w:rsid w:val="00E16BEC"/>
    <w:rsid w:val="00E1720C"/>
    <w:rsid w:val="00E203E1"/>
    <w:rsid w:val="00E213CF"/>
    <w:rsid w:val="00E2412D"/>
    <w:rsid w:val="00E254FA"/>
    <w:rsid w:val="00E26DA9"/>
    <w:rsid w:val="00E27B6C"/>
    <w:rsid w:val="00E30521"/>
    <w:rsid w:val="00E31CDA"/>
    <w:rsid w:val="00E31FD9"/>
    <w:rsid w:val="00E3277A"/>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6DF6"/>
    <w:rsid w:val="00E6710A"/>
    <w:rsid w:val="00E714D0"/>
    <w:rsid w:val="00E72834"/>
    <w:rsid w:val="00E83B43"/>
    <w:rsid w:val="00E8477D"/>
    <w:rsid w:val="00E85BC9"/>
    <w:rsid w:val="00E8665B"/>
    <w:rsid w:val="00E86F93"/>
    <w:rsid w:val="00E87AD2"/>
    <w:rsid w:val="00E87E54"/>
    <w:rsid w:val="00E9033A"/>
    <w:rsid w:val="00E91322"/>
    <w:rsid w:val="00E91AD3"/>
    <w:rsid w:val="00E93257"/>
    <w:rsid w:val="00E96131"/>
    <w:rsid w:val="00EA12A7"/>
    <w:rsid w:val="00EA12F5"/>
    <w:rsid w:val="00EA3278"/>
    <w:rsid w:val="00EA3642"/>
    <w:rsid w:val="00EA3A90"/>
    <w:rsid w:val="00EA4537"/>
    <w:rsid w:val="00EA6678"/>
    <w:rsid w:val="00EA713E"/>
    <w:rsid w:val="00EA7954"/>
    <w:rsid w:val="00EB0480"/>
    <w:rsid w:val="00EB0F4E"/>
    <w:rsid w:val="00EB39F9"/>
    <w:rsid w:val="00EB4155"/>
    <w:rsid w:val="00EB5B58"/>
    <w:rsid w:val="00EB5CE8"/>
    <w:rsid w:val="00EB6158"/>
    <w:rsid w:val="00EB671E"/>
    <w:rsid w:val="00EB6BAB"/>
    <w:rsid w:val="00EB6FF6"/>
    <w:rsid w:val="00EB743E"/>
    <w:rsid w:val="00EB7E45"/>
    <w:rsid w:val="00EC1BC6"/>
    <w:rsid w:val="00EC2BDF"/>
    <w:rsid w:val="00EC33AF"/>
    <w:rsid w:val="00EC35EA"/>
    <w:rsid w:val="00EC5EAE"/>
    <w:rsid w:val="00EC7FD5"/>
    <w:rsid w:val="00ED5249"/>
    <w:rsid w:val="00ED7EAC"/>
    <w:rsid w:val="00EE0202"/>
    <w:rsid w:val="00EE1265"/>
    <w:rsid w:val="00EE15F9"/>
    <w:rsid w:val="00EE2166"/>
    <w:rsid w:val="00EE2CD6"/>
    <w:rsid w:val="00EE52B9"/>
    <w:rsid w:val="00EE5BC1"/>
    <w:rsid w:val="00EE5E08"/>
    <w:rsid w:val="00EF0442"/>
    <w:rsid w:val="00EF50D3"/>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AB0"/>
    <w:rsid w:val="00F27EDC"/>
    <w:rsid w:val="00F31EA8"/>
    <w:rsid w:val="00F32D0E"/>
    <w:rsid w:val="00F33A82"/>
    <w:rsid w:val="00F33A9D"/>
    <w:rsid w:val="00F341FA"/>
    <w:rsid w:val="00F37F68"/>
    <w:rsid w:val="00F40AAE"/>
    <w:rsid w:val="00F41177"/>
    <w:rsid w:val="00F4345C"/>
    <w:rsid w:val="00F43517"/>
    <w:rsid w:val="00F464A2"/>
    <w:rsid w:val="00F46FE3"/>
    <w:rsid w:val="00F47D26"/>
    <w:rsid w:val="00F5125C"/>
    <w:rsid w:val="00F517E0"/>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2CE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19D1"/>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734"/>
    <w:rsid w:val="00FB3D2F"/>
    <w:rsid w:val="00FB3E6C"/>
    <w:rsid w:val="00FC0068"/>
    <w:rsid w:val="00FC1EDF"/>
    <w:rsid w:val="00FC2ED0"/>
    <w:rsid w:val="00FC3F91"/>
    <w:rsid w:val="00FC48E3"/>
    <w:rsid w:val="00FC498C"/>
    <w:rsid w:val="00FC5D0E"/>
    <w:rsid w:val="00FD2D8D"/>
    <w:rsid w:val="00FD34DF"/>
    <w:rsid w:val="00FD355B"/>
    <w:rsid w:val="00FD3628"/>
    <w:rsid w:val="00FD4003"/>
    <w:rsid w:val="00FD4F88"/>
    <w:rsid w:val="00FD65B4"/>
    <w:rsid w:val="00FD6AB4"/>
    <w:rsid w:val="00FD7D5E"/>
    <w:rsid w:val="00FE2506"/>
    <w:rsid w:val="00FE2662"/>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531D0D71"/>
  <w14:defaultImageDpi w14:val="300"/>
  <w15:docId w15:val="{60EE2ABD-E3C8-4EB0-AD69-E9646A8F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ListParagraph"/>
    <w:next w:val="Normal"/>
    <w:qFormat/>
    <w:rsid w:val="00BF770B"/>
    <w:pPr>
      <w:suppressAutoHyphens/>
      <w:spacing w:before="200" w:after="200"/>
      <w:ind w:left="0"/>
      <w:jc w:val="both"/>
      <w:outlineLvl w:val="1"/>
    </w:pPr>
    <w:rPr>
      <w:rFonts w:ascii="Arial" w:hAnsi="Arial" w:cs="Arial"/>
      <w:b/>
    </w:rPr>
  </w:style>
  <w:style w:type="paragraph" w:styleId="Heading3">
    <w:name w:val="heading 3"/>
    <w:basedOn w:val="ListParagraph"/>
    <w:next w:val="Normal"/>
    <w:qFormat/>
    <w:rsid w:val="00BF770B"/>
    <w:pPr>
      <w:tabs>
        <w:tab w:val="left" w:pos="567"/>
      </w:tabs>
      <w:suppressAutoHyphens/>
      <w:spacing w:after="120"/>
      <w:ind w:left="0"/>
      <w:jc w:val="both"/>
      <w:outlineLvl w:val="2"/>
    </w:pPr>
    <w:rPr>
      <w:rFonts w:ascii="Arial" w:hAnsi="Arial" w:cs="Arial"/>
      <w:b/>
      <w:sz w:val="22"/>
      <w:szCs w:val="22"/>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1459"/>
    <w:pPr>
      <w:tabs>
        <w:tab w:val="center" w:pos="4153"/>
        <w:tab w:val="right" w:pos="8306"/>
      </w:tabs>
    </w:pPr>
  </w:style>
  <w:style w:type="paragraph" w:styleId="Footer">
    <w:name w:val="footer"/>
    <w:basedOn w:val="Normal"/>
    <w:link w:val="FooterChar"/>
    <w:uiPriority w:val="99"/>
    <w:qFormat/>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uiPriority w:val="99"/>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F27A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E3A3B"/>
    <w:pPr>
      <w:spacing w:after="0"/>
      <w:ind w:left="720"/>
      <w:contextualSpacing/>
    </w:pPr>
    <w:rPr>
      <w:rFonts w:ascii="Cambria" w:eastAsia="MS Mincho" w:hAnsi="Cambria"/>
      <w:sz w:val="24"/>
      <w:lang w:val="en-US" w:eastAsia="en-US"/>
    </w:rPr>
  </w:style>
  <w:style w:type="character" w:styleId="Hyperlink">
    <w:name w:val="Hyperlink"/>
    <w:basedOn w:val="DefaultParagraphFont"/>
    <w:rsid w:val="00DF2CC7"/>
    <w:rPr>
      <w:color w:val="0000FF" w:themeColor="hyperlink"/>
      <w:u w:val="single"/>
    </w:rPr>
  </w:style>
  <w:style w:type="paragraph" w:styleId="CommentText">
    <w:name w:val="annotation text"/>
    <w:basedOn w:val="Normal"/>
    <w:link w:val="CommentTextChar"/>
    <w:semiHidden/>
    <w:rsid w:val="00BE754D"/>
    <w:pPr>
      <w:spacing w:after="0"/>
    </w:pPr>
    <w:rPr>
      <w:rFonts w:cs="Arial"/>
      <w:sz w:val="20"/>
      <w:szCs w:val="20"/>
    </w:rPr>
  </w:style>
  <w:style w:type="character" w:customStyle="1" w:styleId="CommentTextChar">
    <w:name w:val="Comment Text Char"/>
    <w:basedOn w:val="DefaultParagraphFont"/>
    <w:link w:val="CommentText"/>
    <w:semiHidden/>
    <w:rsid w:val="00BE754D"/>
    <w:rPr>
      <w:rFonts w:ascii="Arial" w:hAnsi="Arial" w:cs="Arial"/>
    </w:rPr>
  </w:style>
  <w:style w:type="character" w:styleId="CommentReference">
    <w:name w:val="annotation reference"/>
    <w:semiHidden/>
    <w:rsid w:val="00C02506"/>
    <w:rPr>
      <w:sz w:val="16"/>
      <w:szCs w:val="16"/>
    </w:rPr>
  </w:style>
  <w:style w:type="character" w:customStyle="1" w:styleId="FooterChar">
    <w:name w:val="Footer Char"/>
    <w:basedOn w:val="DefaultParagraphFont"/>
    <w:link w:val="Footer"/>
    <w:uiPriority w:val="99"/>
    <w:rsid w:val="00A52E07"/>
    <w:rPr>
      <w:rFonts w:ascii="Arial" w:hAnsi="Arial"/>
      <w:sz w:val="22"/>
      <w:szCs w:val="24"/>
    </w:rPr>
  </w:style>
  <w:style w:type="character" w:styleId="FollowedHyperlink">
    <w:name w:val="FollowedHyperlink"/>
    <w:basedOn w:val="DefaultParagraphFont"/>
    <w:rsid w:val="00E87E54"/>
    <w:rPr>
      <w:color w:val="800080" w:themeColor="followedHyperlink"/>
      <w:u w:val="single"/>
    </w:rPr>
  </w:style>
  <w:style w:type="character" w:styleId="FootnoteReference">
    <w:name w:val="footnote reference"/>
    <w:semiHidden/>
    <w:rsid w:val="00C9585F"/>
    <w:rPr>
      <w:vertAlign w:val="superscript"/>
    </w:rPr>
  </w:style>
  <w:style w:type="paragraph" w:styleId="CommentSubject">
    <w:name w:val="annotation subject"/>
    <w:basedOn w:val="CommentText"/>
    <w:next w:val="CommentText"/>
    <w:link w:val="CommentSubjectChar"/>
    <w:semiHidden/>
    <w:unhideWhenUsed/>
    <w:rsid w:val="009E6344"/>
    <w:pPr>
      <w:spacing w:after="240"/>
    </w:pPr>
    <w:rPr>
      <w:rFonts w:cs="Times New Roman"/>
      <w:b/>
      <w:bCs/>
    </w:rPr>
  </w:style>
  <w:style w:type="character" w:customStyle="1" w:styleId="CommentSubjectChar">
    <w:name w:val="Comment Subject Char"/>
    <w:basedOn w:val="CommentTextChar"/>
    <w:link w:val="CommentSubject"/>
    <w:semiHidden/>
    <w:rsid w:val="009E6344"/>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forensicdisability@dsdsatsip.qld.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BDBD7-AF78-4798-B56C-86EBD6F0C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4142</Words>
  <Characters>22857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Use of Reasonable Force for Physical Restraint</vt:lpstr>
    </vt:vector>
  </TitlesOfParts>
  <Manager/>
  <Company>Queensland Government</Company>
  <LinksUpToDate>false</LinksUpToDate>
  <CharactersWithSpaces>26946</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Reasonable Force for Physical Restraint</dc:title>
  <dc:subject>Use of Reasonable Force for Physical Restraint Policy</dc:subject>
  <dc:creator>Director of Forensic Disability</dc:creator>
  <cp:keywords>operational; policy; reasonable; force; physical; restraint; forensic; disability; client</cp:keywords>
  <cp:lastModifiedBy>Murray Rieck</cp:lastModifiedBy>
  <cp:revision>3</cp:revision>
  <cp:lastPrinted>2022-12-19T04:06:00Z</cp:lastPrinted>
  <dcterms:created xsi:type="dcterms:W3CDTF">2022-12-22T05:40:00Z</dcterms:created>
  <dcterms:modified xsi:type="dcterms:W3CDTF">2022-12-23T03:51:00Z</dcterms:modified>
  <cp:category>Use of Reasonable Force for Physical Restraint Policy</cp:category>
</cp:coreProperties>
</file>