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C018C" w14:textId="77777777" w:rsidR="00084CB1" w:rsidRPr="00DE7318" w:rsidRDefault="00084CB1" w:rsidP="00084CB1">
      <w:pPr>
        <w:pStyle w:val="Heading1"/>
        <w:jc w:val="center"/>
        <w:rPr>
          <w:szCs w:val="48"/>
        </w:rPr>
      </w:pPr>
      <w:r w:rsidRPr="00DE7318">
        <w:rPr>
          <w:szCs w:val="48"/>
        </w:rPr>
        <w:t>Director of Forensic Disability</w:t>
      </w:r>
    </w:p>
    <w:p w14:paraId="2E1412C1" w14:textId="77777777" w:rsidR="00084CB1" w:rsidRPr="00DE7318" w:rsidRDefault="00084CB1" w:rsidP="00084CB1">
      <w:pPr>
        <w:pStyle w:val="Heading1"/>
        <w:jc w:val="center"/>
        <w:rPr>
          <w:szCs w:val="48"/>
        </w:rPr>
      </w:pPr>
      <w:r w:rsidRPr="00DE7318">
        <w:rPr>
          <w:szCs w:val="48"/>
        </w:rPr>
        <w:t>POLICY</w:t>
      </w:r>
    </w:p>
    <w:p w14:paraId="5320471C" w14:textId="3C8604C5" w:rsidR="00084CB1" w:rsidRPr="00EE46E8" w:rsidRDefault="00084CB1" w:rsidP="0051354A">
      <w:pPr>
        <w:pStyle w:val="Heading1"/>
        <w:pBdr>
          <w:bottom w:val="single" w:sz="6" w:space="1" w:color="auto"/>
        </w:pBdr>
        <w:spacing w:before="360" w:after="360"/>
        <w:ind w:left="1440" w:hanging="1440"/>
        <w:rPr>
          <w:b w:val="0"/>
          <w:sz w:val="36"/>
          <w:szCs w:val="36"/>
        </w:rPr>
      </w:pPr>
      <w:r w:rsidRPr="00EE46E8">
        <w:rPr>
          <w:sz w:val="36"/>
          <w:szCs w:val="36"/>
        </w:rPr>
        <w:t>Title:</w:t>
      </w:r>
      <w:r w:rsidRPr="00EE46E8">
        <w:rPr>
          <w:sz w:val="36"/>
          <w:szCs w:val="36"/>
        </w:rPr>
        <w:tab/>
      </w:r>
      <w:r w:rsidR="00A35E7F">
        <w:rPr>
          <w:b w:val="0"/>
          <w:sz w:val="36"/>
          <w:szCs w:val="36"/>
        </w:rPr>
        <w:t>Management of Self-harm and</w:t>
      </w:r>
      <w:r w:rsidR="00A35E7F">
        <w:rPr>
          <w:b w:val="0"/>
          <w:sz w:val="36"/>
          <w:szCs w:val="36"/>
        </w:rPr>
        <w:br/>
      </w:r>
      <w:r w:rsidR="00475043">
        <w:rPr>
          <w:b w:val="0"/>
          <w:sz w:val="36"/>
          <w:szCs w:val="36"/>
        </w:rPr>
        <w:t>Suicide Ideation</w:t>
      </w:r>
      <w:r w:rsidR="00A35E7F">
        <w:rPr>
          <w:b w:val="0"/>
          <w:sz w:val="36"/>
          <w:szCs w:val="36"/>
        </w:rPr>
        <w:t xml:space="preserve"> </w:t>
      </w:r>
      <w:r w:rsidR="00475043">
        <w:rPr>
          <w:b w:val="0"/>
          <w:sz w:val="36"/>
          <w:szCs w:val="36"/>
        </w:rPr>
        <w:t>and Behaviour</w:t>
      </w:r>
    </w:p>
    <w:p w14:paraId="170A58B1" w14:textId="77777777" w:rsidR="00D95A67" w:rsidRPr="000A4E52" w:rsidRDefault="00D95A67" w:rsidP="009061EB">
      <w:pPr>
        <w:pStyle w:val="Heading2"/>
        <w:numPr>
          <w:ilvl w:val="1"/>
          <w:numId w:val="3"/>
        </w:numPr>
      </w:pPr>
      <w:r w:rsidRPr="000A4E52">
        <w:t>Policy Statement</w:t>
      </w:r>
    </w:p>
    <w:p w14:paraId="5972E3F2" w14:textId="78D208F8" w:rsidR="000A4E52" w:rsidRPr="000A4E52" w:rsidRDefault="00404BEC" w:rsidP="009061EB">
      <w:pPr>
        <w:jc w:val="both"/>
      </w:pPr>
      <w:r>
        <w:rPr>
          <w:rFonts w:cs="Arial"/>
          <w:szCs w:val="22"/>
        </w:rPr>
        <w:t>Staff at the Forensic Disability Service (FDS) must support forensic disability clients in a manner that minimises the client’s risk of engaging in self-harm and suicidal ideation and behaviour. The management</w:t>
      </w:r>
      <w:r w:rsidR="00033B49">
        <w:rPr>
          <w:rFonts w:cs="Arial"/>
          <w:szCs w:val="22"/>
        </w:rPr>
        <w:t xml:space="preserve"> of self-harm and</w:t>
      </w:r>
      <w:r>
        <w:rPr>
          <w:rFonts w:cs="Arial"/>
          <w:szCs w:val="22"/>
        </w:rPr>
        <w:t xml:space="preserve"> suicide ideation and behaviour p</w:t>
      </w:r>
      <w:r w:rsidRPr="00751088">
        <w:rPr>
          <w:rFonts w:cs="Arial"/>
          <w:szCs w:val="22"/>
        </w:rPr>
        <w:t xml:space="preserve">olicy </w:t>
      </w:r>
      <w:r>
        <w:rPr>
          <w:rFonts w:cs="Arial"/>
          <w:szCs w:val="22"/>
        </w:rPr>
        <w:t xml:space="preserve">reflects the </w:t>
      </w:r>
      <w:r w:rsidR="004F0334">
        <w:rPr>
          <w:rFonts w:cs="Arial"/>
          <w:szCs w:val="22"/>
        </w:rPr>
        <w:t xml:space="preserve">state and </w:t>
      </w:r>
      <w:r>
        <w:rPr>
          <w:rFonts w:cs="Arial"/>
          <w:szCs w:val="22"/>
        </w:rPr>
        <w:t>n</w:t>
      </w:r>
      <w:r w:rsidRPr="00751088">
        <w:rPr>
          <w:rFonts w:cs="Arial"/>
          <w:szCs w:val="22"/>
        </w:rPr>
        <w:t xml:space="preserve">ational guidelines and frameworks on </w:t>
      </w:r>
      <w:r>
        <w:rPr>
          <w:rFonts w:cs="Arial"/>
          <w:szCs w:val="22"/>
        </w:rPr>
        <w:t>suicide prevention</w:t>
      </w:r>
      <w:r w:rsidRPr="00751088">
        <w:rPr>
          <w:rFonts w:cs="Arial"/>
          <w:szCs w:val="22"/>
        </w:rPr>
        <w:t xml:space="preserve"> </w:t>
      </w:r>
      <w:r>
        <w:rPr>
          <w:rFonts w:cs="Arial"/>
          <w:szCs w:val="22"/>
        </w:rPr>
        <w:t>and management of suicide risk.</w:t>
      </w:r>
      <w:r w:rsidR="000A4E52" w:rsidRPr="000A4E52">
        <w:t xml:space="preserve">  </w:t>
      </w:r>
    </w:p>
    <w:p w14:paraId="44AD5C2B" w14:textId="1FB93D45" w:rsidR="003D7AC8" w:rsidRPr="000A4E52" w:rsidRDefault="003D7AC8" w:rsidP="009061EB">
      <w:pPr>
        <w:pStyle w:val="Heading2"/>
        <w:numPr>
          <w:ilvl w:val="1"/>
          <w:numId w:val="3"/>
        </w:numPr>
      </w:pPr>
      <w:r w:rsidRPr="000A4E52">
        <w:t xml:space="preserve">Purpose </w:t>
      </w:r>
    </w:p>
    <w:p w14:paraId="7C2F4721" w14:textId="27ABDBE9" w:rsidR="00404BEC" w:rsidRPr="00404BEC" w:rsidRDefault="00404BEC" w:rsidP="009061EB">
      <w:pPr>
        <w:jc w:val="both"/>
      </w:pPr>
      <w:r w:rsidRPr="00404BEC">
        <w:t xml:space="preserve">This policy outlines the relevant provisions of the </w:t>
      </w:r>
      <w:r w:rsidR="00160424" w:rsidRPr="00160424">
        <w:rPr>
          <w:i/>
        </w:rPr>
        <w:t>Forensic Disability Act 2011</w:t>
      </w:r>
      <w:r w:rsidR="00160424">
        <w:rPr>
          <w:i/>
        </w:rPr>
        <w:t xml:space="preserve"> </w:t>
      </w:r>
      <w:r w:rsidR="00160424">
        <w:rPr>
          <w:iCs/>
        </w:rPr>
        <w:t xml:space="preserve">(the </w:t>
      </w:r>
      <w:r w:rsidRPr="00404BEC">
        <w:t>Act</w:t>
      </w:r>
      <w:r w:rsidR="00160424">
        <w:t>)</w:t>
      </w:r>
      <w:r w:rsidRPr="00404BEC">
        <w:t xml:space="preserve">, and the Director of Forensic Disability Policy, regarding the management of self-harm and suicidal </w:t>
      </w:r>
      <w:r w:rsidR="0004301C" w:rsidRPr="00404BEC">
        <w:t>behaviour</w:t>
      </w:r>
      <w:r w:rsidRPr="00404BEC">
        <w:t xml:space="preserve"> of forensic disability clients. </w:t>
      </w:r>
    </w:p>
    <w:p w14:paraId="7990AF41" w14:textId="75C274CE" w:rsidR="00404BEC" w:rsidRPr="00404BEC" w:rsidRDefault="00404BEC" w:rsidP="009061EB">
      <w:pPr>
        <w:jc w:val="both"/>
      </w:pPr>
      <w:r w:rsidRPr="00404BEC">
        <w:t xml:space="preserve">The purpose of this policy is to </w:t>
      </w:r>
      <w:r w:rsidR="0070063A">
        <w:t>support</w:t>
      </w:r>
      <w:r w:rsidRPr="00404BEC">
        <w:t xml:space="preserve"> prevention, intervention and postvention for forensic disability clients who present with self-harming and suicidal ideation and behaviour. </w:t>
      </w:r>
    </w:p>
    <w:p w14:paraId="555B3D2C" w14:textId="77777777" w:rsidR="00D95A67" w:rsidRPr="000A4E52" w:rsidRDefault="00D95A67" w:rsidP="009061EB">
      <w:pPr>
        <w:pStyle w:val="Heading2"/>
        <w:numPr>
          <w:ilvl w:val="1"/>
          <w:numId w:val="3"/>
        </w:numPr>
      </w:pPr>
      <w:r w:rsidRPr="000A4E52">
        <w:t>Scope</w:t>
      </w:r>
    </w:p>
    <w:p w14:paraId="5C5A4DE0" w14:textId="082B94E4" w:rsidR="00404BEC" w:rsidRPr="00404BEC" w:rsidRDefault="00404BEC" w:rsidP="009061EB">
      <w:pPr>
        <w:jc w:val="both"/>
      </w:pPr>
      <w:r w:rsidRPr="00404BEC">
        <w:rPr>
          <w:rFonts w:cs="Arial"/>
          <w:lang w:val="en-US"/>
        </w:rPr>
        <w:t xml:space="preserve">This policy applies to staff at the FDS. </w:t>
      </w:r>
      <w:r w:rsidRPr="00404BEC">
        <w:t xml:space="preserve">The Administrator, </w:t>
      </w:r>
      <w:r w:rsidRPr="00160424">
        <w:t>Senior Practitioner</w:t>
      </w:r>
      <w:r w:rsidR="001C50A0">
        <w:t>s</w:t>
      </w:r>
      <w:r w:rsidRPr="00404BEC">
        <w:t>, Authorised Practitioner</w:t>
      </w:r>
      <w:r w:rsidR="001C50A0">
        <w:t>s</w:t>
      </w:r>
      <w:r w:rsidRPr="00404BEC">
        <w:t>, or other persons, performing a function or exercising a power under the Act must comply with this policy.</w:t>
      </w:r>
    </w:p>
    <w:p w14:paraId="7EDE4BCC" w14:textId="77777777" w:rsidR="00404BEC" w:rsidRPr="00404BEC" w:rsidRDefault="00404BEC" w:rsidP="009061EB">
      <w:pPr>
        <w:jc w:val="both"/>
        <w:rPr>
          <w:rFonts w:cs="Arial"/>
          <w:lang w:val="en-US"/>
        </w:rPr>
      </w:pPr>
      <w:r w:rsidRPr="00404BEC">
        <w:t>This policy must be implemented in a way that is consistent with the purpose and principles of the Act.</w:t>
      </w:r>
    </w:p>
    <w:p w14:paraId="203349EC" w14:textId="77777777" w:rsidR="00D95A67" w:rsidRPr="000A4E52" w:rsidRDefault="00D95A67" w:rsidP="009061EB">
      <w:pPr>
        <w:pStyle w:val="Heading2"/>
        <w:numPr>
          <w:ilvl w:val="1"/>
          <w:numId w:val="3"/>
        </w:numPr>
      </w:pPr>
      <w:r w:rsidRPr="000A4E52">
        <w:t>Authorising Legislation</w:t>
      </w:r>
    </w:p>
    <w:p w14:paraId="02D1B0C0" w14:textId="7B972855" w:rsidR="00404BEC" w:rsidRPr="00404BEC" w:rsidRDefault="00404BEC" w:rsidP="009061EB">
      <w:pPr>
        <w:jc w:val="both"/>
        <w:rPr>
          <w:i/>
        </w:rPr>
      </w:pPr>
      <w:r w:rsidRPr="00404BEC">
        <w:t>Section 91 of the</w:t>
      </w:r>
      <w:r w:rsidR="00CA7237">
        <w:t xml:space="preserve"> </w:t>
      </w:r>
      <w:r w:rsidR="00160424">
        <w:t>Act</w:t>
      </w:r>
      <w:r w:rsidRPr="00404BEC">
        <w:rPr>
          <w:i/>
        </w:rPr>
        <w:t>.</w:t>
      </w:r>
    </w:p>
    <w:p w14:paraId="669EC747" w14:textId="4BC722AC" w:rsidR="000A4E52" w:rsidRPr="000A4E52" w:rsidRDefault="00404BEC" w:rsidP="009061EB">
      <w:pPr>
        <w:pStyle w:val="Heading2"/>
        <w:numPr>
          <w:ilvl w:val="1"/>
          <w:numId w:val="3"/>
        </w:numPr>
      </w:pPr>
      <w:r>
        <w:rPr>
          <w:bCs/>
        </w:rPr>
        <w:t>P</w:t>
      </w:r>
      <w:r w:rsidRPr="009E384B">
        <w:rPr>
          <w:bCs/>
        </w:rPr>
        <w:t>olicy</w:t>
      </w:r>
    </w:p>
    <w:p w14:paraId="436FA0C8" w14:textId="70F344B4" w:rsidR="00404BEC" w:rsidRDefault="00404BEC" w:rsidP="009061EB">
      <w:pPr>
        <w:suppressAutoHyphens/>
        <w:jc w:val="both"/>
        <w:rPr>
          <w:rFonts w:cs="Arial"/>
          <w:szCs w:val="22"/>
        </w:rPr>
      </w:pPr>
      <w:r w:rsidRPr="00B1611C">
        <w:rPr>
          <w:rFonts w:cs="Arial"/>
          <w:szCs w:val="22"/>
        </w:rPr>
        <w:t>Th</w:t>
      </w:r>
      <w:r>
        <w:rPr>
          <w:rFonts w:cs="Arial"/>
          <w:szCs w:val="22"/>
        </w:rPr>
        <w:t xml:space="preserve">is policy </w:t>
      </w:r>
      <w:r w:rsidR="005A6679">
        <w:rPr>
          <w:rFonts w:cs="Arial"/>
          <w:szCs w:val="22"/>
        </w:rPr>
        <w:t>emphasises</w:t>
      </w:r>
      <w:r>
        <w:rPr>
          <w:rFonts w:cs="Arial"/>
          <w:szCs w:val="22"/>
        </w:rPr>
        <w:t xml:space="preserve"> a </w:t>
      </w:r>
      <w:r w:rsidRPr="00B1611C">
        <w:rPr>
          <w:rFonts w:cs="Arial"/>
          <w:szCs w:val="22"/>
        </w:rPr>
        <w:t xml:space="preserve">planned approach to the care of clients </w:t>
      </w:r>
      <w:r>
        <w:rPr>
          <w:rFonts w:cs="Arial"/>
          <w:szCs w:val="22"/>
        </w:rPr>
        <w:t xml:space="preserve">that </w:t>
      </w:r>
      <w:r w:rsidRPr="00B1611C">
        <w:rPr>
          <w:rFonts w:cs="Arial"/>
          <w:szCs w:val="22"/>
        </w:rPr>
        <w:t xml:space="preserve">includes prevention, intervention and postvention activities. The FDS </w:t>
      </w:r>
      <w:r>
        <w:rPr>
          <w:rFonts w:cs="Arial"/>
          <w:szCs w:val="22"/>
        </w:rPr>
        <w:t xml:space="preserve">must </w:t>
      </w:r>
      <w:r w:rsidRPr="00B1611C">
        <w:rPr>
          <w:rFonts w:cs="Arial"/>
          <w:szCs w:val="22"/>
        </w:rPr>
        <w:t xml:space="preserve">plan all </w:t>
      </w:r>
      <w:r>
        <w:rPr>
          <w:rFonts w:cs="Arial"/>
          <w:szCs w:val="22"/>
        </w:rPr>
        <w:t xml:space="preserve">client activities in a </w:t>
      </w:r>
      <w:r w:rsidRPr="00B1611C">
        <w:rPr>
          <w:rFonts w:cs="Arial"/>
          <w:szCs w:val="22"/>
        </w:rPr>
        <w:t xml:space="preserve">safe environment </w:t>
      </w:r>
      <w:r>
        <w:rPr>
          <w:rFonts w:cs="Arial"/>
          <w:szCs w:val="22"/>
        </w:rPr>
        <w:t xml:space="preserve">and provide </w:t>
      </w:r>
      <w:r w:rsidRPr="00B1611C">
        <w:rPr>
          <w:rFonts w:cs="Arial"/>
          <w:szCs w:val="22"/>
        </w:rPr>
        <w:t xml:space="preserve">individualised interventions that enhance the capacities of </w:t>
      </w:r>
      <w:r>
        <w:rPr>
          <w:rFonts w:cs="Arial"/>
          <w:szCs w:val="22"/>
        </w:rPr>
        <w:t xml:space="preserve">clients </w:t>
      </w:r>
      <w:r w:rsidRPr="00B1611C">
        <w:rPr>
          <w:rFonts w:cs="Arial"/>
          <w:szCs w:val="22"/>
        </w:rPr>
        <w:t xml:space="preserve">to cope with </w:t>
      </w:r>
      <w:r>
        <w:rPr>
          <w:rFonts w:cs="Arial"/>
          <w:szCs w:val="22"/>
        </w:rPr>
        <w:t xml:space="preserve">environmental or emotional </w:t>
      </w:r>
      <w:r w:rsidRPr="00B1611C">
        <w:rPr>
          <w:rFonts w:cs="Arial"/>
          <w:szCs w:val="22"/>
        </w:rPr>
        <w:t>stressors</w:t>
      </w:r>
      <w:r>
        <w:rPr>
          <w:rFonts w:cs="Arial"/>
          <w:szCs w:val="22"/>
        </w:rPr>
        <w:t xml:space="preserve">. This may be achieved by utilising the client’s individual coping </w:t>
      </w:r>
      <w:r w:rsidRPr="00B1611C">
        <w:rPr>
          <w:rFonts w:cs="Arial"/>
          <w:szCs w:val="22"/>
        </w:rPr>
        <w:t>s</w:t>
      </w:r>
      <w:r>
        <w:rPr>
          <w:rFonts w:cs="Arial"/>
          <w:szCs w:val="22"/>
        </w:rPr>
        <w:t>kills</w:t>
      </w:r>
      <w:r w:rsidRPr="00B1611C">
        <w:rPr>
          <w:rFonts w:cs="Arial"/>
          <w:szCs w:val="22"/>
        </w:rPr>
        <w:t xml:space="preserve">, </w:t>
      </w:r>
      <w:r>
        <w:rPr>
          <w:rFonts w:cs="Arial"/>
          <w:szCs w:val="22"/>
        </w:rPr>
        <w:t xml:space="preserve">assisting clients to </w:t>
      </w:r>
      <w:r w:rsidRPr="00B1611C">
        <w:rPr>
          <w:rFonts w:cs="Arial"/>
          <w:szCs w:val="22"/>
        </w:rPr>
        <w:t>acquir</w:t>
      </w:r>
      <w:r>
        <w:rPr>
          <w:rFonts w:cs="Arial"/>
          <w:szCs w:val="22"/>
        </w:rPr>
        <w:t>e</w:t>
      </w:r>
      <w:r w:rsidRPr="00B1611C">
        <w:rPr>
          <w:rFonts w:cs="Arial"/>
          <w:szCs w:val="22"/>
        </w:rPr>
        <w:t xml:space="preserve"> new </w:t>
      </w:r>
      <w:r>
        <w:rPr>
          <w:rFonts w:cs="Arial"/>
          <w:szCs w:val="22"/>
        </w:rPr>
        <w:t xml:space="preserve">coping </w:t>
      </w:r>
      <w:r w:rsidRPr="00B1611C">
        <w:rPr>
          <w:rFonts w:cs="Arial"/>
          <w:szCs w:val="22"/>
        </w:rPr>
        <w:t xml:space="preserve">skills and </w:t>
      </w:r>
      <w:r>
        <w:rPr>
          <w:rFonts w:cs="Arial"/>
          <w:szCs w:val="22"/>
        </w:rPr>
        <w:t>encouraging</w:t>
      </w:r>
      <w:r w:rsidRPr="00B1611C">
        <w:rPr>
          <w:rFonts w:cs="Arial"/>
          <w:szCs w:val="22"/>
        </w:rPr>
        <w:t xml:space="preserve"> </w:t>
      </w:r>
      <w:r>
        <w:rPr>
          <w:rFonts w:cs="Arial"/>
          <w:szCs w:val="22"/>
        </w:rPr>
        <w:t xml:space="preserve">family </w:t>
      </w:r>
      <w:r w:rsidRPr="00B1611C">
        <w:rPr>
          <w:rFonts w:cs="Arial"/>
          <w:szCs w:val="22"/>
        </w:rPr>
        <w:t>and staff support.</w:t>
      </w:r>
    </w:p>
    <w:p w14:paraId="0FE10C59" w14:textId="13DD87E3" w:rsidR="00404BEC" w:rsidRDefault="00404BEC" w:rsidP="009061EB">
      <w:pPr>
        <w:suppressAutoHyphens/>
        <w:jc w:val="both"/>
        <w:rPr>
          <w:rFonts w:cs="Arial"/>
          <w:szCs w:val="22"/>
        </w:rPr>
      </w:pPr>
      <w:r>
        <w:rPr>
          <w:rFonts w:cs="Arial"/>
          <w:szCs w:val="22"/>
        </w:rPr>
        <w:lastRenderedPageBreak/>
        <w:t xml:space="preserve">Where staff are unclear about any aspect of client care and support in terms of self-harm or suicide risk, they </w:t>
      </w:r>
      <w:r w:rsidR="00A13D7A">
        <w:rPr>
          <w:rFonts w:cs="Arial"/>
          <w:szCs w:val="22"/>
        </w:rPr>
        <w:t xml:space="preserve">should </w:t>
      </w:r>
      <w:r>
        <w:rPr>
          <w:rFonts w:cs="Arial"/>
          <w:szCs w:val="22"/>
        </w:rPr>
        <w:t xml:space="preserve">contact the </w:t>
      </w:r>
      <w:r w:rsidRPr="0031658F">
        <w:rPr>
          <w:rFonts w:cs="Arial"/>
          <w:szCs w:val="22"/>
        </w:rPr>
        <w:t>Senior Practitioner</w:t>
      </w:r>
      <w:r w:rsidR="008C1C7B">
        <w:rPr>
          <w:rFonts w:cs="Arial"/>
          <w:szCs w:val="22"/>
        </w:rPr>
        <w:t xml:space="preserve"> and/or Principal Clinician</w:t>
      </w:r>
      <w:r>
        <w:rPr>
          <w:rFonts w:cs="Arial"/>
          <w:szCs w:val="22"/>
        </w:rPr>
        <w:t xml:space="preserve">.  The Administrator </w:t>
      </w:r>
      <w:r w:rsidR="00A13D7A">
        <w:rPr>
          <w:rFonts w:cs="Arial"/>
          <w:szCs w:val="22"/>
        </w:rPr>
        <w:t xml:space="preserve">should </w:t>
      </w:r>
      <w:r>
        <w:rPr>
          <w:rFonts w:cs="Arial"/>
          <w:szCs w:val="22"/>
        </w:rPr>
        <w:t xml:space="preserve">ensure </w:t>
      </w:r>
      <w:r w:rsidR="00947F96">
        <w:rPr>
          <w:rFonts w:cs="Arial"/>
          <w:szCs w:val="22"/>
        </w:rPr>
        <w:t xml:space="preserve">appropriate </w:t>
      </w:r>
      <w:r>
        <w:rPr>
          <w:rFonts w:cs="Arial"/>
          <w:szCs w:val="22"/>
        </w:rPr>
        <w:t>resources are available to support prevention, intervention and postvention for clients at the FDS.</w:t>
      </w:r>
    </w:p>
    <w:p w14:paraId="62F882B2" w14:textId="22C29540" w:rsidR="00404BEC" w:rsidRPr="00103083" w:rsidRDefault="00404BEC" w:rsidP="009061EB">
      <w:pPr>
        <w:pStyle w:val="Heading3"/>
        <w:numPr>
          <w:ilvl w:val="1"/>
          <w:numId w:val="20"/>
        </w:numPr>
      </w:pPr>
      <w:r w:rsidRPr="00103083">
        <w:t>Prevention</w:t>
      </w:r>
    </w:p>
    <w:p w14:paraId="60482EB2" w14:textId="6042EF1A" w:rsidR="00404BEC" w:rsidRDefault="00404BEC" w:rsidP="009061EB">
      <w:pPr>
        <w:suppressAutoHyphens/>
        <w:jc w:val="both"/>
        <w:rPr>
          <w:rFonts w:cs="Arial"/>
          <w:szCs w:val="22"/>
          <w:lang w:val="en"/>
        </w:rPr>
      </w:pPr>
      <w:r w:rsidRPr="00DA1855">
        <w:rPr>
          <w:rFonts w:cs="Arial"/>
          <w:szCs w:val="22"/>
          <w:lang w:val="en"/>
        </w:rPr>
        <w:t>Rates of suicide remains high in the general population</w:t>
      </w:r>
      <w:r w:rsidR="004F0334">
        <w:rPr>
          <w:rFonts w:cs="Arial"/>
          <w:szCs w:val="22"/>
          <w:lang w:val="en"/>
        </w:rPr>
        <w:t xml:space="preserve"> in Australia</w:t>
      </w:r>
      <w:r w:rsidRPr="00DA1855">
        <w:rPr>
          <w:rFonts w:cs="Arial"/>
          <w:szCs w:val="22"/>
          <w:lang w:val="en"/>
        </w:rPr>
        <w:t>, with over 3,000 people completing suicide each year</w:t>
      </w:r>
      <w:r w:rsidR="004F0334">
        <w:rPr>
          <w:rFonts w:cs="Arial"/>
          <w:szCs w:val="22"/>
          <w:lang w:val="en"/>
        </w:rPr>
        <w:t xml:space="preserve"> i.e. approximately 8.6 per day (Australian Bureau of Statistic</w:t>
      </w:r>
      <w:r w:rsidR="005A6679">
        <w:rPr>
          <w:rFonts w:cs="Arial"/>
          <w:szCs w:val="22"/>
          <w:lang w:val="en"/>
        </w:rPr>
        <w:t>s</w:t>
      </w:r>
      <w:r w:rsidR="004F0334">
        <w:rPr>
          <w:rFonts w:cs="Arial"/>
          <w:szCs w:val="22"/>
          <w:lang w:val="en"/>
        </w:rPr>
        <w:t xml:space="preserve"> </w:t>
      </w:r>
      <w:r w:rsidR="00947F96">
        <w:rPr>
          <w:rFonts w:cs="Arial"/>
          <w:szCs w:val="22"/>
          <w:lang w:val="en"/>
        </w:rPr>
        <w:t>(</w:t>
      </w:r>
      <w:r w:rsidR="004F0334">
        <w:rPr>
          <w:rFonts w:cs="Arial"/>
          <w:szCs w:val="22"/>
          <w:lang w:val="en"/>
        </w:rPr>
        <w:t>ABS</w:t>
      </w:r>
      <w:r w:rsidR="00947F96">
        <w:rPr>
          <w:rFonts w:cs="Arial"/>
          <w:szCs w:val="22"/>
          <w:lang w:val="en"/>
        </w:rPr>
        <w:t>)</w:t>
      </w:r>
      <w:r w:rsidR="004F0334">
        <w:rPr>
          <w:rFonts w:cs="Arial"/>
          <w:szCs w:val="22"/>
          <w:lang w:val="en"/>
        </w:rPr>
        <w:t xml:space="preserve">, 2022). </w:t>
      </w:r>
      <w:r w:rsidR="00947F96">
        <w:rPr>
          <w:rFonts w:cs="Arial"/>
          <w:szCs w:val="22"/>
          <w:lang w:val="en"/>
        </w:rPr>
        <w:t>Seventy-five percent (</w:t>
      </w:r>
      <w:r w:rsidR="004F0334">
        <w:rPr>
          <w:rFonts w:cs="Arial"/>
          <w:szCs w:val="22"/>
          <w:lang w:val="en"/>
        </w:rPr>
        <w:t>75%</w:t>
      </w:r>
      <w:r w:rsidR="00947F96">
        <w:rPr>
          <w:rFonts w:cs="Arial"/>
          <w:szCs w:val="22"/>
          <w:lang w:val="en"/>
        </w:rPr>
        <w:t>)</w:t>
      </w:r>
      <w:r w:rsidR="004F0334">
        <w:rPr>
          <w:rFonts w:cs="Arial"/>
          <w:szCs w:val="22"/>
          <w:lang w:val="en"/>
        </w:rPr>
        <w:t xml:space="preserve"> of those who take their own life are male (ABS, 2022).</w:t>
      </w:r>
      <w:r>
        <w:rPr>
          <w:rFonts w:cs="Arial"/>
          <w:szCs w:val="22"/>
          <w:lang w:val="en"/>
        </w:rPr>
        <w:t xml:space="preserve"> </w:t>
      </w:r>
      <w:r>
        <w:rPr>
          <w:rFonts w:cs="Arial"/>
          <w:szCs w:val="22"/>
        </w:rPr>
        <w:t xml:space="preserve">The incidence of suicide in Aboriginal and Torres Strait Islander communities is estimated to be </w:t>
      </w:r>
      <w:r w:rsidR="004F0334">
        <w:rPr>
          <w:rFonts w:cs="Arial"/>
          <w:szCs w:val="22"/>
        </w:rPr>
        <w:t>twice the rate of</w:t>
      </w:r>
      <w:r>
        <w:rPr>
          <w:rFonts w:cs="Arial"/>
          <w:szCs w:val="22"/>
        </w:rPr>
        <w:t xml:space="preserve"> the general Australian population</w:t>
      </w:r>
      <w:r w:rsidR="004F0334">
        <w:rPr>
          <w:rFonts w:cs="Arial"/>
          <w:szCs w:val="22"/>
        </w:rPr>
        <w:t xml:space="preserve"> (ABS 2022)</w:t>
      </w:r>
      <w:r w:rsidRPr="006329EE">
        <w:rPr>
          <w:rFonts w:cs="Arial"/>
          <w:szCs w:val="22"/>
          <w:lang w:val="en"/>
        </w:rPr>
        <w:t>.</w:t>
      </w:r>
      <w:r>
        <w:rPr>
          <w:rFonts w:cs="Arial"/>
          <w:szCs w:val="22"/>
          <w:lang w:val="en"/>
        </w:rPr>
        <w:t xml:space="preserve">  </w:t>
      </w:r>
    </w:p>
    <w:p w14:paraId="3FDB10C7" w14:textId="11162197" w:rsidR="005D2770" w:rsidRDefault="005D2770" w:rsidP="005D2770">
      <w:pPr>
        <w:suppressAutoHyphens/>
        <w:jc w:val="both"/>
        <w:rPr>
          <w:rFonts w:cs="Arial"/>
          <w:szCs w:val="22"/>
        </w:rPr>
      </w:pPr>
      <w:r>
        <w:rPr>
          <w:rFonts w:cs="Arial"/>
          <w:szCs w:val="22"/>
        </w:rPr>
        <w:t xml:space="preserve">Compared to the general population, adults with intellectual disability may have significant exposure to risk factors such as, interpersonal stressors, depression, substance abuse, serious financial and legal issues, loss and bereavement, employment and housing problems, </w:t>
      </w:r>
      <w:r w:rsidR="00D50B97">
        <w:rPr>
          <w:rFonts w:cs="Arial"/>
          <w:szCs w:val="22"/>
        </w:rPr>
        <w:t xml:space="preserve">trauma, </w:t>
      </w:r>
      <w:r>
        <w:rPr>
          <w:rFonts w:cs="Arial"/>
          <w:szCs w:val="22"/>
        </w:rPr>
        <w:t xml:space="preserve">abuse and social isolation. Furthermore, these risk factors may be compounded by a lack of protective factors such as emotional resilience and the ability to adequately problem solve or seek help when dealing with stressful or distressing situations. </w:t>
      </w:r>
    </w:p>
    <w:p w14:paraId="60EB0274" w14:textId="06E60A7D" w:rsidR="00596024" w:rsidRDefault="00404BEC" w:rsidP="00596024">
      <w:pPr>
        <w:suppressAutoHyphens/>
        <w:jc w:val="both"/>
        <w:rPr>
          <w:rFonts w:cs="Arial"/>
          <w:szCs w:val="22"/>
        </w:rPr>
      </w:pPr>
      <w:r>
        <w:rPr>
          <w:rFonts w:cs="Arial"/>
          <w:szCs w:val="22"/>
        </w:rPr>
        <w:t xml:space="preserve">The client’s </w:t>
      </w:r>
      <w:r w:rsidRPr="00B1611C">
        <w:rPr>
          <w:rFonts w:cs="Arial"/>
          <w:szCs w:val="22"/>
        </w:rPr>
        <w:t xml:space="preserve">Individual Development Plan (IDP) </w:t>
      </w:r>
      <w:r w:rsidR="00A13D7A">
        <w:rPr>
          <w:rFonts w:cs="Arial"/>
          <w:szCs w:val="22"/>
        </w:rPr>
        <w:t xml:space="preserve">must </w:t>
      </w:r>
      <w:r>
        <w:rPr>
          <w:rFonts w:cs="Arial"/>
          <w:szCs w:val="22"/>
        </w:rPr>
        <w:t xml:space="preserve">be in place </w:t>
      </w:r>
      <w:r w:rsidR="00FD34DF">
        <w:rPr>
          <w:rFonts w:cs="Arial"/>
          <w:szCs w:val="22"/>
        </w:rPr>
        <w:t>to promote</w:t>
      </w:r>
      <w:r>
        <w:rPr>
          <w:rFonts w:cs="Arial"/>
          <w:szCs w:val="22"/>
        </w:rPr>
        <w:t xml:space="preserve"> rehabilitation, habilitation</w:t>
      </w:r>
      <w:r w:rsidR="0070063A">
        <w:rPr>
          <w:rFonts w:cs="Arial"/>
          <w:szCs w:val="22"/>
        </w:rPr>
        <w:t xml:space="preserve">, </w:t>
      </w:r>
      <w:r>
        <w:rPr>
          <w:rFonts w:cs="Arial"/>
          <w:szCs w:val="22"/>
        </w:rPr>
        <w:t>quality of life</w:t>
      </w:r>
      <w:r w:rsidR="0070063A">
        <w:rPr>
          <w:rFonts w:cs="Arial"/>
          <w:szCs w:val="22"/>
        </w:rPr>
        <w:t xml:space="preserve"> </w:t>
      </w:r>
      <w:r>
        <w:rPr>
          <w:rFonts w:cs="Arial"/>
          <w:szCs w:val="22"/>
        </w:rPr>
        <w:t xml:space="preserve">and informed by appropriate and evidence-based assessment. </w:t>
      </w:r>
      <w:r w:rsidR="0070063A">
        <w:rPr>
          <w:rFonts w:cs="Arial"/>
          <w:szCs w:val="22"/>
        </w:rPr>
        <w:t xml:space="preserve">The IDP should include supports and approaches that will meet clients individualised needs pertaining to health and wellbeing, including </w:t>
      </w:r>
      <w:r w:rsidR="00947F96">
        <w:rPr>
          <w:rFonts w:cs="Arial"/>
          <w:szCs w:val="22"/>
        </w:rPr>
        <w:t xml:space="preserve">management of suicide or self harm risk (where relevant) and </w:t>
      </w:r>
      <w:r w:rsidR="00DA3D6E">
        <w:rPr>
          <w:rFonts w:cs="Arial"/>
          <w:szCs w:val="22"/>
        </w:rPr>
        <w:t>proactive strategies that promote emotional resilience and coping strategies</w:t>
      </w:r>
      <w:r w:rsidR="00596024">
        <w:rPr>
          <w:rFonts w:cs="Arial"/>
          <w:szCs w:val="22"/>
        </w:rPr>
        <w:t>.</w:t>
      </w:r>
      <w:r w:rsidR="00DA3D6E">
        <w:rPr>
          <w:rFonts w:cs="Arial"/>
          <w:szCs w:val="22"/>
        </w:rPr>
        <w:t xml:space="preserve"> </w:t>
      </w:r>
    </w:p>
    <w:p w14:paraId="35BB8333" w14:textId="2D20DDD5" w:rsidR="00596024" w:rsidRPr="00596024" w:rsidRDefault="00596024" w:rsidP="00596024">
      <w:pPr>
        <w:suppressAutoHyphens/>
        <w:jc w:val="both"/>
        <w:rPr>
          <w:rFonts w:cs="Arial"/>
          <w:szCs w:val="22"/>
        </w:rPr>
      </w:pPr>
      <w:r w:rsidRPr="00596024">
        <w:rPr>
          <w:rFonts w:cs="Arial"/>
          <w:szCs w:val="22"/>
          <w:lang w:val="en"/>
        </w:rPr>
        <w:t xml:space="preserve">It is important to note that whilst self harm may be used by a person as a coping strategy or as a means to get their needs met without any intent to die, the risk of accidental death through self harm is very real and can signify feelings of hopelessness and possible suicidal thoughts. </w:t>
      </w:r>
    </w:p>
    <w:p w14:paraId="2684DBC4" w14:textId="77777777" w:rsidR="00404BEC" w:rsidRDefault="00404BEC" w:rsidP="009061EB">
      <w:pPr>
        <w:suppressAutoHyphens/>
        <w:jc w:val="both"/>
        <w:rPr>
          <w:rFonts w:cs="Arial"/>
          <w:szCs w:val="22"/>
        </w:rPr>
      </w:pPr>
      <w:r w:rsidRPr="00677B5B">
        <w:rPr>
          <w:rFonts w:cs="Arial"/>
          <w:szCs w:val="22"/>
        </w:rPr>
        <w:t>General risk factors for suicidal behaviour include:</w:t>
      </w:r>
    </w:p>
    <w:p w14:paraId="7279291B" w14:textId="77777777" w:rsidR="00404BEC" w:rsidRPr="009061EB" w:rsidRDefault="00404BEC" w:rsidP="009061EB">
      <w:pPr>
        <w:pStyle w:val="ListParagraph"/>
        <w:numPr>
          <w:ilvl w:val="0"/>
          <w:numId w:val="27"/>
        </w:numPr>
        <w:jc w:val="both"/>
        <w:rPr>
          <w:rFonts w:ascii="Arial" w:hAnsi="Arial" w:cs="Arial"/>
          <w:sz w:val="22"/>
          <w:szCs w:val="22"/>
        </w:rPr>
      </w:pPr>
      <w:r w:rsidRPr="009061EB">
        <w:rPr>
          <w:rFonts w:ascii="Arial" w:hAnsi="Arial" w:cs="Arial"/>
          <w:sz w:val="22"/>
          <w:szCs w:val="22"/>
        </w:rPr>
        <w:t>previous self-harm or suicide attempt, or exposure to suicide behaviour in others;</w:t>
      </w:r>
    </w:p>
    <w:p w14:paraId="2D2AE373" w14:textId="77777777" w:rsidR="00404BEC" w:rsidRPr="009061EB" w:rsidRDefault="00404BEC" w:rsidP="009061EB">
      <w:pPr>
        <w:pStyle w:val="ListParagraph"/>
        <w:numPr>
          <w:ilvl w:val="0"/>
          <w:numId w:val="27"/>
        </w:numPr>
        <w:jc w:val="both"/>
        <w:rPr>
          <w:rFonts w:ascii="Arial" w:hAnsi="Arial" w:cs="Arial"/>
          <w:sz w:val="22"/>
          <w:szCs w:val="22"/>
        </w:rPr>
      </w:pPr>
      <w:r w:rsidRPr="009061EB">
        <w:rPr>
          <w:rFonts w:ascii="Arial" w:hAnsi="Arial" w:cs="Arial"/>
          <w:sz w:val="22"/>
          <w:szCs w:val="22"/>
        </w:rPr>
        <w:t>depression;</w:t>
      </w:r>
    </w:p>
    <w:p w14:paraId="61648951" w14:textId="77777777" w:rsidR="00404BEC" w:rsidRPr="009061EB" w:rsidRDefault="00404BEC" w:rsidP="009061EB">
      <w:pPr>
        <w:pStyle w:val="ListParagraph"/>
        <w:numPr>
          <w:ilvl w:val="0"/>
          <w:numId w:val="27"/>
        </w:numPr>
        <w:jc w:val="both"/>
        <w:rPr>
          <w:rFonts w:ascii="Arial" w:hAnsi="Arial" w:cs="Arial"/>
          <w:sz w:val="22"/>
          <w:szCs w:val="22"/>
        </w:rPr>
      </w:pPr>
      <w:r w:rsidRPr="009061EB">
        <w:rPr>
          <w:rFonts w:ascii="Arial" w:hAnsi="Arial" w:cs="Arial"/>
          <w:sz w:val="22"/>
          <w:szCs w:val="22"/>
        </w:rPr>
        <w:t xml:space="preserve">mental illness diagnosis; </w:t>
      </w:r>
    </w:p>
    <w:p w14:paraId="68F4E0C2" w14:textId="77777777" w:rsidR="00404BEC" w:rsidRPr="009061EB" w:rsidRDefault="00404BEC" w:rsidP="009061EB">
      <w:pPr>
        <w:pStyle w:val="ListParagraph"/>
        <w:numPr>
          <w:ilvl w:val="0"/>
          <w:numId w:val="27"/>
        </w:numPr>
        <w:jc w:val="both"/>
        <w:rPr>
          <w:rFonts w:ascii="Arial" w:hAnsi="Arial" w:cs="Arial"/>
          <w:sz w:val="22"/>
          <w:szCs w:val="22"/>
        </w:rPr>
      </w:pPr>
      <w:r w:rsidRPr="009061EB">
        <w:rPr>
          <w:rFonts w:ascii="Arial" w:hAnsi="Arial" w:cs="Arial"/>
          <w:sz w:val="22"/>
          <w:szCs w:val="22"/>
        </w:rPr>
        <w:t>co-existing mental illness and substance use problems;</w:t>
      </w:r>
    </w:p>
    <w:p w14:paraId="155F67BE" w14:textId="77777777" w:rsidR="00404BEC" w:rsidRPr="009061EB" w:rsidRDefault="00404BEC" w:rsidP="009061EB">
      <w:pPr>
        <w:pStyle w:val="ListParagraph"/>
        <w:numPr>
          <w:ilvl w:val="0"/>
          <w:numId w:val="27"/>
        </w:numPr>
        <w:jc w:val="both"/>
        <w:rPr>
          <w:rFonts w:ascii="Arial" w:hAnsi="Arial" w:cs="Arial"/>
          <w:sz w:val="22"/>
          <w:szCs w:val="22"/>
        </w:rPr>
      </w:pPr>
      <w:r w:rsidRPr="009061EB">
        <w:rPr>
          <w:rFonts w:ascii="Arial" w:hAnsi="Arial" w:cs="Arial"/>
          <w:sz w:val="22"/>
          <w:szCs w:val="22"/>
        </w:rPr>
        <w:t>chronic pain or physical disability;</w:t>
      </w:r>
    </w:p>
    <w:p w14:paraId="081BA1C5" w14:textId="77777777" w:rsidR="00404BEC" w:rsidRPr="009061EB" w:rsidRDefault="00404BEC" w:rsidP="009061EB">
      <w:pPr>
        <w:pStyle w:val="ListParagraph"/>
        <w:numPr>
          <w:ilvl w:val="0"/>
          <w:numId w:val="27"/>
        </w:numPr>
        <w:jc w:val="both"/>
        <w:rPr>
          <w:rFonts w:ascii="Arial" w:hAnsi="Arial" w:cs="Arial"/>
          <w:sz w:val="22"/>
          <w:szCs w:val="22"/>
        </w:rPr>
      </w:pPr>
      <w:r w:rsidRPr="009061EB">
        <w:rPr>
          <w:rFonts w:ascii="Arial" w:hAnsi="Arial" w:cs="Arial"/>
          <w:sz w:val="22"/>
          <w:szCs w:val="22"/>
        </w:rPr>
        <w:t>experience of a sense of hopelessness or isolation; and</w:t>
      </w:r>
    </w:p>
    <w:p w14:paraId="2719A975" w14:textId="77777777" w:rsidR="00404BEC" w:rsidRPr="009061EB" w:rsidRDefault="00404BEC" w:rsidP="009061EB">
      <w:pPr>
        <w:pStyle w:val="ListParagraph"/>
        <w:numPr>
          <w:ilvl w:val="0"/>
          <w:numId w:val="27"/>
        </w:numPr>
        <w:jc w:val="both"/>
        <w:rPr>
          <w:rFonts w:ascii="Arial" w:hAnsi="Arial" w:cs="Arial"/>
          <w:sz w:val="22"/>
          <w:szCs w:val="22"/>
        </w:rPr>
      </w:pPr>
      <w:r w:rsidRPr="009061EB">
        <w:rPr>
          <w:rFonts w:ascii="Arial" w:hAnsi="Arial" w:cs="Arial"/>
          <w:sz w:val="22"/>
          <w:szCs w:val="22"/>
        </w:rPr>
        <w:t xml:space="preserve">experience of stressful or negative life events </w:t>
      </w:r>
      <w:r w:rsidRPr="009061EB" w:rsidDel="00590937">
        <w:rPr>
          <w:rFonts w:ascii="Arial" w:hAnsi="Arial" w:cs="Arial"/>
          <w:sz w:val="22"/>
          <w:szCs w:val="22"/>
        </w:rPr>
        <w:t>(e.g. conflict, loss of a close relationship, rejection, failure, humiliation</w:t>
      </w:r>
      <w:r w:rsidRPr="009061EB">
        <w:rPr>
          <w:rFonts w:ascii="Arial" w:hAnsi="Arial" w:cs="Arial"/>
          <w:sz w:val="22"/>
          <w:szCs w:val="22"/>
        </w:rPr>
        <w:t>, abuse, financial crisis</w:t>
      </w:r>
      <w:r w:rsidRPr="009061EB" w:rsidDel="00590937">
        <w:rPr>
          <w:rFonts w:ascii="Arial" w:hAnsi="Arial" w:cs="Arial"/>
          <w:sz w:val="22"/>
          <w:szCs w:val="22"/>
        </w:rPr>
        <w:t>).</w:t>
      </w:r>
    </w:p>
    <w:p w14:paraId="52E4DE81" w14:textId="77777777" w:rsidR="00A70E7C" w:rsidRPr="00677B5B" w:rsidRDefault="00A70E7C" w:rsidP="009061EB">
      <w:pPr>
        <w:suppressAutoHyphens/>
        <w:spacing w:after="0"/>
        <w:ind w:left="644"/>
        <w:jc w:val="both"/>
        <w:rPr>
          <w:rFonts w:cs="Arial"/>
          <w:szCs w:val="22"/>
          <w:lang w:val="en-US"/>
        </w:rPr>
      </w:pPr>
    </w:p>
    <w:p w14:paraId="796EC295" w14:textId="34E30212" w:rsidR="00C56989" w:rsidRDefault="00C56989" w:rsidP="00C56989">
      <w:pPr>
        <w:suppressAutoHyphens/>
        <w:jc w:val="both"/>
        <w:rPr>
          <w:rFonts w:cs="Arial"/>
          <w:szCs w:val="22"/>
          <w:lang w:val="en"/>
        </w:rPr>
      </w:pPr>
      <w:r w:rsidRPr="00C56989">
        <w:rPr>
          <w:rFonts w:cs="Arial"/>
          <w:szCs w:val="22"/>
          <w:lang w:val="en"/>
        </w:rPr>
        <w:t xml:space="preserve">It is important for clinicians to understand that the risks of suicide or self-harm for Aboriginal and Torres Strait Islander clients should consider social and cultural risk factors, such as social cohesion, spirituality, </w:t>
      </w:r>
      <w:r w:rsidR="00340957">
        <w:rPr>
          <w:rFonts w:cs="Arial"/>
          <w:szCs w:val="22"/>
          <w:lang w:val="en"/>
        </w:rPr>
        <w:t xml:space="preserve">impacts of trauma (including </w:t>
      </w:r>
      <w:r w:rsidRPr="00C56989">
        <w:rPr>
          <w:rFonts w:cs="Arial"/>
          <w:szCs w:val="22"/>
          <w:lang w:val="en"/>
        </w:rPr>
        <w:t>abuse, family violence, racism,</w:t>
      </w:r>
      <w:r w:rsidR="00340957">
        <w:rPr>
          <w:rFonts w:cs="Arial"/>
          <w:szCs w:val="22"/>
          <w:lang w:val="en"/>
        </w:rPr>
        <w:t xml:space="preserve"> intergenerational)</w:t>
      </w:r>
      <w:r w:rsidRPr="00C56989">
        <w:rPr>
          <w:rFonts w:cs="Arial"/>
          <w:szCs w:val="22"/>
          <w:lang w:val="en"/>
        </w:rPr>
        <w:t xml:space="preserve">  and lack of connection to country.</w:t>
      </w:r>
    </w:p>
    <w:p w14:paraId="59E304B0" w14:textId="61562F0A" w:rsidR="00404BEC" w:rsidRDefault="001C50A0" w:rsidP="009061EB">
      <w:pPr>
        <w:suppressAutoHyphens/>
        <w:jc w:val="both"/>
        <w:rPr>
          <w:rFonts w:cs="Arial"/>
          <w:szCs w:val="22"/>
        </w:rPr>
      </w:pPr>
      <w:r w:rsidRPr="001C50A0">
        <w:rPr>
          <w:rFonts w:cs="Arial"/>
          <w:b/>
          <w:bCs/>
          <w:szCs w:val="22"/>
        </w:rPr>
        <w:t>All staff have a role in minimising harm and prevention of loss of life.</w:t>
      </w:r>
      <w:r>
        <w:rPr>
          <w:rFonts w:cs="Arial"/>
          <w:b/>
          <w:bCs/>
          <w:szCs w:val="22"/>
        </w:rPr>
        <w:t xml:space="preserve"> </w:t>
      </w:r>
      <w:r w:rsidR="00404BEC" w:rsidRPr="00B1611C">
        <w:rPr>
          <w:rFonts w:cs="Arial"/>
          <w:szCs w:val="22"/>
        </w:rPr>
        <w:t>Where elevated risk</w:t>
      </w:r>
      <w:r w:rsidR="00404BEC">
        <w:rPr>
          <w:rFonts w:cs="Arial"/>
          <w:szCs w:val="22"/>
        </w:rPr>
        <w:t xml:space="preserve">s are </w:t>
      </w:r>
      <w:r w:rsidR="00404BEC" w:rsidRPr="00B1611C">
        <w:rPr>
          <w:rFonts w:cs="Arial"/>
          <w:szCs w:val="22"/>
        </w:rPr>
        <w:t>identified</w:t>
      </w:r>
      <w:r w:rsidR="00404BEC">
        <w:rPr>
          <w:rFonts w:cs="Arial"/>
          <w:szCs w:val="22"/>
        </w:rPr>
        <w:t xml:space="preserve">, staff should ensure </w:t>
      </w:r>
      <w:r w:rsidR="00404BEC" w:rsidRPr="00932DE8">
        <w:rPr>
          <w:rFonts w:cs="Arial"/>
          <w:szCs w:val="22"/>
        </w:rPr>
        <w:t xml:space="preserve">these are reported </w:t>
      </w:r>
      <w:r w:rsidR="00404BEC">
        <w:rPr>
          <w:rFonts w:cs="Arial"/>
          <w:szCs w:val="22"/>
        </w:rPr>
        <w:t xml:space="preserve">and immediate action is taken. </w:t>
      </w:r>
    </w:p>
    <w:p w14:paraId="2727AD67" w14:textId="2BAE4A61" w:rsidR="00504701" w:rsidRPr="00504701" w:rsidRDefault="00504701" w:rsidP="001C50A0">
      <w:pPr>
        <w:suppressAutoHyphens/>
        <w:spacing w:after="120"/>
        <w:jc w:val="both"/>
        <w:rPr>
          <w:rFonts w:cs="Arial"/>
          <w:szCs w:val="22"/>
        </w:rPr>
      </w:pPr>
      <w:r w:rsidRPr="00504701">
        <w:rPr>
          <w:rFonts w:cs="Arial"/>
          <w:szCs w:val="22"/>
        </w:rPr>
        <w:lastRenderedPageBreak/>
        <w:t>Non-verbal indicators</w:t>
      </w:r>
      <w:r>
        <w:rPr>
          <w:rFonts w:cs="Arial"/>
          <w:szCs w:val="22"/>
        </w:rPr>
        <w:t xml:space="preserve"> </w:t>
      </w:r>
      <w:r w:rsidRPr="00504701">
        <w:rPr>
          <w:rFonts w:cs="Arial"/>
          <w:szCs w:val="22"/>
        </w:rPr>
        <w:t>may include:</w:t>
      </w:r>
    </w:p>
    <w:p w14:paraId="383421A9" w14:textId="77777777" w:rsidR="00504701" w:rsidRPr="00F2613A" w:rsidRDefault="00504701" w:rsidP="0031658F">
      <w:pPr>
        <w:pStyle w:val="ListParagraph"/>
        <w:numPr>
          <w:ilvl w:val="0"/>
          <w:numId w:val="43"/>
        </w:numPr>
        <w:rPr>
          <w:rFonts w:cs="Arial"/>
          <w:szCs w:val="22"/>
        </w:rPr>
      </w:pPr>
      <w:r w:rsidRPr="0031658F">
        <w:rPr>
          <w:rFonts w:ascii="Arial" w:hAnsi="Arial" w:cs="Arial"/>
          <w:sz w:val="22"/>
          <w:szCs w:val="22"/>
        </w:rPr>
        <w:t>social withdrawal</w:t>
      </w:r>
    </w:p>
    <w:p w14:paraId="42FC10AF" w14:textId="77777777" w:rsidR="00504701" w:rsidRPr="00F2613A" w:rsidRDefault="00504701" w:rsidP="0031658F">
      <w:pPr>
        <w:pStyle w:val="ListParagraph"/>
        <w:numPr>
          <w:ilvl w:val="0"/>
          <w:numId w:val="43"/>
        </w:numPr>
        <w:rPr>
          <w:rFonts w:cs="Arial"/>
          <w:szCs w:val="22"/>
        </w:rPr>
      </w:pPr>
      <w:r w:rsidRPr="0031658F">
        <w:rPr>
          <w:rFonts w:ascii="Arial" w:hAnsi="Arial" w:cs="Arial"/>
          <w:sz w:val="22"/>
          <w:szCs w:val="22"/>
        </w:rPr>
        <w:t>a persistent drop in mood</w:t>
      </w:r>
    </w:p>
    <w:p w14:paraId="5B18DD91" w14:textId="77777777" w:rsidR="00504701" w:rsidRPr="00F2613A" w:rsidRDefault="00504701" w:rsidP="0031658F">
      <w:pPr>
        <w:pStyle w:val="ListParagraph"/>
        <w:numPr>
          <w:ilvl w:val="0"/>
          <w:numId w:val="43"/>
        </w:numPr>
        <w:rPr>
          <w:rFonts w:cs="Arial"/>
          <w:szCs w:val="22"/>
        </w:rPr>
      </w:pPr>
      <w:r w:rsidRPr="0031658F">
        <w:rPr>
          <w:rFonts w:ascii="Arial" w:hAnsi="Arial" w:cs="Arial"/>
          <w:sz w:val="22"/>
          <w:szCs w:val="22"/>
        </w:rPr>
        <w:t>disinterest in maintaining personal hygiene or appearance</w:t>
      </w:r>
    </w:p>
    <w:p w14:paraId="63F8F544" w14:textId="77777777" w:rsidR="00504701" w:rsidRPr="00F2613A" w:rsidRDefault="00504701" w:rsidP="0031658F">
      <w:pPr>
        <w:pStyle w:val="ListParagraph"/>
        <w:numPr>
          <w:ilvl w:val="0"/>
          <w:numId w:val="43"/>
        </w:numPr>
        <w:rPr>
          <w:rFonts w:cs="Arial"/>
          <w:szCs w:val="22"/>
        </w:rPr>
      </w:pPr>
      <w:r w:rsidRPr="0031658F">
        <w:rPr>
          <w:rFonts w:ascii="Arial" w:hAnsi="Arial" w:cs="Arial"/>
          <w:sz w:val="22"/>
          <w:szCs w:val="22"/>
        </w:rPr>
        <w:t>uncharacteristically reckless behaviour</w:t>
      </w:r>
    </w:p>
    <w:p w14:paraId="60E619A1" w14:textId="77777777" w:rsidR="00504701" w:rsidRPr="00F2613A" w:rsidRDefault="00504701" w:rsidP="0031658F">
      <w:pPr>
        <w:pStyle w:val="ListParagraph"/>
        <w:numPr>
          <w:ilvl w:val="0"/>
          <w:numId w:val="43"/>
        </w:numPr>
        <w:rPr>
          <w:rFonts w:cs="Arial"/>
          <w:szCs w:val="22"/>
        </w:rPr>
      </w:pPr>
      <w:r w:rsidRPr="0031658F">
        <w:rPr>
          <w:rFonts w:ascii="Arial" w:hAnsi="Arial" w:cs="Arial"/>
          <w:sz w:val="22"/>
          <w:szCs w:val="22"/>
        </w:rPr>
        <w:t>poor diet changes, rapid weight changes</w:t>
      </w:r>
    </w:p>
    <w:p w14:paraId="76720CDA" w14:textId="77777777" w:rsidR="00504701" w:rsidRPr="00F2613A" w:rsidRDefault="00504701" w:rsidP="0031658F">
      <w:pPr>
        <w:pStyle w:val="ListParagraph"/>
        <w:numPr>
          <w:ilvl w:val="0"/>
          <w:numId w:val="43"/>
        </w:numPr>
        <w:rPr>
          <w:rFonts w:cs="Arial"/>
          <w:szCs w:val="22"/>
        </w:rPr>
      </w:pPr>
      <w:r w:rsidRPr="0031658F">
        <w:rPr>
          <w:rFonts w:ascii="Arial" w:hAnsi="Arial" w:cs="Arial"/>
          <w:sz w:val="22"/>
          <w:szCs w:val="22"/>
        </w:rPr>
        <w:t>being distracted</w:t>
      </w:r>
    </w:p>
    <w:p w14:paraId="1063FF75" w14:textId="77777777" w:rsidR="00504701" w:rsidRPr="00F2613A" w:rsidRDefault="00504701" w:rsidP="0031658F">
      <w:pPr>
        <w:pStyle w:val="ListParagraph"/>
        <w:numPr>
          <w:ilvl w:val="0"/>
          <w:numId w:val="43"/>
        </w:numPr>
        <w:rPr>
          <w:rFonts w:cs="Arial"/>
          <w:szCs w:val="22"/>
        </w:rPr>
      </w:pPr>
      <w:r w:rsidRPr="0031658F">
        <w:rPr>
          <w:rFonts w:ascii="Arial" w:hAnsi="Arial" w:cs="Arial"/>
          <w:sz w:val="22"/>
          <w:szCs w:val="22"/>
        </w:rPr>
        <w:t>anger</w:t>
      </w:r>
    </w:p>
    <w:p w14:paraId="674BF382" w14:textId="77777777" w:rsidR="00504701" w:rsidRPr="00F2613A" w:rsidRDefault="00504701" w:rsidP="0031658F">
      <w:pPr>
        <w:pStyle w:val="ListParagraph"/>
        <w:numPr>
          <w:ilvl w:val="0"/>
          <w:numId w:val="43"/>
        </w:numPr>
        <w:rPr>
          <w:rFonts w:cs="Arial"/>
          <w:szCs w:val="22"/>
        </w:rPr>
      </w:pPr>
      <w:r w:rsidRPr="0031658F">
        <w:rPr>
          <w:rFonts w:ascii="Arial" w:hAnsi="Arial" w:cs="Arial"/>
          <w:sz w:val="22"/>
          <w:szCs w:val="22"/>
        </w:rPr>
        <w:t>insomnia</w:t>
      </w:r>
    </w:p>
    <w:p w14:paraId="67C9B16B" w14:textId="77777777" w:rsidR="00504701" w:rsidRPr="00F2613A" w:rsidRDefault="00504701" w:rsidP="0031658F">
      <w:pPr>
        <w:pStyle w:val="ListParagraph"/>
        <w:numPr>
          <w:ilvl w:val="0"/>
          <w:numId w:val="43"/>
        </w:numPr>
        <w:rPr>
          <w:rFonts w:cs="Arial"/>
          <w:szCs w:val="22"/>
        </w:rPr>
      </w:pPr>
      <w:r w:rsidRPr="0031658F">
        <w:rPr>
          <w:rFonts w:ascii="Arial" w:hAnsi="Arial" w:cs="Arial"/>
          <w:sz w:val="22"/>
          <w:szCs w:val="22"/>
        </w:rPr>
        <w:t>alcohol or drug abuse</w:t>
      </w:r>
    </w:p>
    <w:p w14:paraId="3FA844FD" w14:textId="77777777" w:rsidR="00504701" w:rsidRPr="00F2613A" w:rsidRDefault="00504701" w:rsidP="001C50A0">
      <w:pPr>
        <w:pStyle w:val="ListParagraph"/>
        <w:numPr>
          <w:ilvl w:val="0"/>
          <w:numId w:val="43"/>
        </w:numPr>
        <w:spacing w:after="120"/>
        <w:ind w:left="714" w:hanging="357"/>
        <w:rPr>
          <w:rFonts w:cs="Arial"/>
          <w:szCs w:val="22"/>
        </w:rPr>
      </w:pPr>
      <w:r w:rsidRPr="0031658F">
        <w:rPr>
          <w:rFonts w:ascii="Arial" w:hAnsi="Arial" w:cs="Arial"/>
          <w:sz w:val="22"/>
          <w:szCs w:val="22"/>
        </w:rPr>
        <w:t>giving away sentimental or expensive possessions</w:t>
      </w:r>
    </w:p>
    <w:p w14:paraId="356B8610" w14:textId="0AB9598E" w:rsidR="00504701" w:rsidRPr="00504701" w:rsidRDefault="00504701" w:rsidP="0031658F">
      <w:pPr>
        <w:suppressAutoHyphens/>
        <w:spacing w:after="120"/>
        <w:jc w:val="both"/>
        <w:rPr>
          <w:rFonts w:cs="Arial"/>
          <w:szCs w:val="22"/>
        </w:rPr>
      </w:pPr>
      <w:r w:rsidRPr="00504701">
        <w:rPr>
          <w:rFonts w:cs="Arial"/>
          <w:szCs w:val="22"/>
        </w:rPr>
        <w:t>Indirect verbal expressions</w:t>
      </w:r>
      <w:r>
        <w:rPr>
          <w:rFonts w:cs="Arial"/>
          <w:szCs w:val="22"/>
        </w:rPr>
        <w:t xml:space="preserve"> </w:t>
      </w:r>
      <w:r w:rsidRPr="00504701">
        <w:rPr>
          <w:rFonts w:cs="Arial"/>
          <w:szCs w:val="22"/>
        </w:rPr>
        <w:t>may include:</w:t>
      </w:r>
    </w:p>
    <w:p w14:paraId="7902D9B8" w14:textId="77777777" w:rsidR="00504701" w:rsidRPr="00F2613A" w:rsidRDefault="00504701" w:rsidP="0031658F">
      <w:pPr>
        <w:pStyle w:val="ListParagraph"/>
        <w:numPr>
          <w:ilvl w:val="0"/>
          <w:numId w:val="44"/>
        </w:numPr>
        <w:rPr>
          <w:rFonts w:cs="Arial"/>
          <w:szCs w:val="22"/>
        </w:rPr>
      </w:pPr>
      <w:r w:rsidRPr="0031658F">
        <w:rPr>
          <w:rFonts w:ascii="Arial" w:hAnsi="Arial" w:cs="Arial"/>
          <w:sz w:val="22"/>
          <w:szCs w:val="22"/>
        </w:rPr>
        <w:t>hopelessness</w:t>
      </w:r>
    </w:p>
    <w:p w14:paraId="7D6753BD" w14:textId="77777777" w:rsidR="00504701" w:rsidRPr="00F2613A" w:rsidRDefault="00504701" w:rsidP="0031658F">
      <w:pPr>
        <w:pStyle w:val="ListParagraph"/>
        <w:numPr>
          <w:ilvl w:val="0"/>
          <w:numId w:val="44"/>
        </w:numPr>
        <w:rPr>
          <w:rFonts w:cs="Arial"/>
          <w:szCs w:val="22"/>
        </w:rPr>
      </w:pPr>
      <w:r w:rsidRPr="0031658F">
        <w:rPr>
          <w:rFonts w:ascii="Arial" w:hAnsi="Arial" w:cs="Arial"/>
          <w:sz w:val="22"/>
          <w:szCs w:val="22"/>
        </w:rPr>
        <w:t>failing to see a future</w:t>
      </w:r>
    </w:p>
    <w:p w14:paraId="00046915" w14:textId="77777777" w:rsidR="00504701" w:rsidRPr="00F2613A" w:rsidRDefault="00504701" w:rsidP="0031658F">
      <w:pPr>
        <w:pStyle w:val="ListParagraph"/>
        <w:numPr>
          <w:ilvl w:val="0"/>
          <w:numId w:val="44"/>
        </w:numPr>
        <w:rPr>
          <w:rFonts w:cs="Arial"/>
          <w:szCs w:val="22"/>
        </w:rPr>
      </w:pPr>
      <w:r w:rsidRPr="0031658F">
        <w:rPr>
          <w:rFonts w:ascii="Arial" w:hAnsi="Arial" w:cs="Arial"/>
          <w:sz w:val="22"/>
          <w:szCs w:val="22"/>
        </w:rPr>
        <w:t>believing they are a burden to others</w:t>
      </w:r>
    </w:p>
    <w:p w14:paraId="44400200" w14:textId="77777777" w:rsidR="00504701" w:rsidRPr="00F2613A" w:rsidRDefault="00504701" w:rsidP="0031658F">
      <w:pPr>
        <w:pStyle w:val="ListParagraph"/>
        <w:numPr>
          <w:ilvl w:val="0"/>
          <w:numId w:val="44"/>
        </w:numPr>
        <w:rPr>
          <w:rFonts w:cs="Arial"/>
          <w:szCs w:val="22"/>
        </w:rPr>
      </w:pPr>
      <w:r w:rsidRPr="0031658F">
        <w:rPr>
          <w:rFonts w:ascii="Arial" w:hAnsi="Arial" w:cs="Arial"/>
          <w:sz w:val="22"/>
          <w:szCs w:val="22"/>
        </w:rPr>
        <w:t>saying they feel worthless or alone</w:t>
      </w:r>
    </w:p>
    <w:p w14:paraId="66999CC1" w14:textId="77777777" w:rsidR="00504701" w:rsidRPr="00F2613A" w:rsidRDefault="00504701" w:rsidP="001C50A0">
      <w:pPr>
        <w:pStyle w:val="ListParagraph"/>
        <w:numPr>
          <w:ilvl w:val="0"/>
          <w:numId w:val="44"/>
        </w:numPr>
        <w:spacing w:after="120"/>
        <w:ind w:left="714" w:hanging="357"/>
        <w:rPr>
          <w:rFonts w:cs="Arial"/>
          <w:szCs w:val="22"/>
        </w:rPr>
      </w:pPr>
      <w:r w:rsidRPr="0031658F">
        <w:rPr>
          <w:rFonts w:ascii="Arial" w:hAnsi="Arial" w:cs="Arial"/>
          <w:sz w:val="22"/>
          <w:szCs w:val="22"/>
        </w:rPr>
        <w:t>talking about their death or wanting to die.</w:t>
      </w:r>
    </w:p>
    <w:p w14:paraId="3025CB8E" w14:textId="380B87DD" w:rsidR="00E14722" w:rsidRDefault="00C56989" w:rsidP="009061EB">
      <w:pPr>
        <w:suppressAutoHyphens/>
        <w:spacing w:after="120"/>
        <w:jc w:val="both"/>
        <w:rPr>
          <w:rFonts w:cs="Arial"/>
          <w:szCs w:val="22"/>
          <w:lang w:val="en"/>
        </w:rPr>
      </w:pPr>
      <w:r w:rsidRPr="00C56989">
        <w:rPr>
          <w:rFonts w:cs="Arial"/>
          <w:szCs w:val="22"/>
        </w:rPr>
        <w:t>It is important to note that suicide risk may exist and may even be imminent without communicated suicidal thoughts, intent or plans.</w:t>
      </w:r>
    </w:p>
    <w:p w14:paraId="7AA9D6E3" w14:textId="09BC62AA" w:rsidR="00404BEC" w:rsidRPr="00932DE8" w:rsidRDefault="00F163D1" w:rsidP="009061EB">
      <w:pPr>
        <w:suppressAutoHyphens/>
        <w:spacing w:after="120"/>
        <w:jc w:val="both"/>
        <w:rPr>
          <w:rFonts w:cs="Arial"/>
          <w:szCs w:val="22"/>
        </w:rPr>
      </w:pPr>
      <w:r>
        <w:rPr>
          <w:rFonts w:cs="Arial"/>
          <w:szCs w:val="22"/>
        </w:rPr>
        <w:t>Prevention includes</w:t>
      </w:r>
      <w:r w:rsidR="00596024">
        <w:rPr>
          <w:rFonts w:cs="Arial"/>
          <w:szCs w:val="22"/>
        </w:rPr>
        <w:t>,</w:t>
      </w:r>
      <w:r>
        <w:rPr>
          <w:rFonts w:cs="Arial"/>
          <w:szCs w:val="22"/>
        </w:rPr>
        <w:t xml:space="preserve"> but is not limited to</w:t>
      </w:r>
      <w:r w:rsidR="00404BEC">
        <w:rPr>
          <w:rFonts w:cs="Arial"/>
          <w:szCs w:val="22"/>
        </w:rPr>
        <w:t>:</w:t>
      </w:r>
    </w:p>
    <w:p w14:paraId="60A5C1B1" w14:textId="31CECE44" w:rsidR="00404BEC" w:rsidRPr="00FE1CD8" w:rsidRDefault="00FB33C7" w:rsidP="0031658F">
      <w:pPr>
        <w:pStyle w:val="ListParagraph"/>
        <w:numPr>
          <w:ilvl w:val="0"/>
          <w:numId w:val="26"/>
        </w:numPr>
        <w:jc w:val="both"/>
        <w:rPr>
          <w:rFonts w:ascii="Arial" w:hAnsi="Arial" w:cs="Arial"/>
          <w:sz w:val="22"/>
          <w:szCs w:val="22"/>
        </w:rPr>
      </w:pPr>
      <w:r w:rsidRPr="00FE1CD8">
        <w:rPr>
          <w:rFonts w:ascii="Arial" w:hAnsi="Arial" w:cs="Arial"/>
          <w:sz w:val="22"/>
          <w:szCs w:val="22"/>
        </w:rPr>
        <w:t>Referrals</w:t>
      </w:r>
      <w:r w:rsidR="00404BEC" w:rsidRPr="00FE1CD8">
        <w:rPr>
          <w:rFonts w:ascii="Arial" w:hAnsi="Arial" w:cs="Arial"/>
          <w:sz w:val="22"/>
          <w:szCs w:val="22"/>
        </w:rPr>
        <w:t xml:space="preserve"> to mental health specialist</w:t>
      </w:r>
      <w:r w:rsidRPr="00FE1CD8">
        <w:rPr>
          <w:rFonts w:ascii="Arial" w:hAnsi="Arial" w:cs="Arial"/>
          <w:sz w:val="22"/>
          <w:szCs w:val="22"/>
        </w:rPr>
        <w:t>s</w:t>
      </w:r>
      <w:r w:rsidR="00404BEC" w:rsidRPr="00FE1CD8">
        <w:rPr>
          <w:rFonts w:ascii="Arial" w:hAnsi="Arial" w:cs="Arial"/>
          <w:sz w:val="22"/>
          <w:szCs w:val="22"/>
        </w:rPr>
        <w:t xml:space="preserve"> where early warning signs are present and ensuring assessment</w:t>
      </w:r>
      <w:r w:rsidRPr="00FE1CD8">
        <w:rPr>
          <w:rFonts w:ascii="Arial" w:hAnsi="Arial" w:cs="Arial"/>
          <w:sz w:val="22"/>
          <w:szCs w:val="22"/>
        </w:rPr>
        <w:t xml:space="preserve"> and intervention </w:t>
      </w:r>
      <w:r w:rsidR="00404BEC" w:rsidRPr="00FE1CD8">
        <w:rPr>
          <w:rFonts w:ascii="Arial" w:hAnsi="Arial" w:cs="Arial"/>
          <w:sz w:val="22"/>
          <w:szCs w:val="22"/>
        </w:rPr>
        <w:t xml:space="preserve"> occur in a timely manner</w:t>
      </w:r>
      <w:r w:rsidR="001C50A0">
        <w:rPr>
          <w:rFonts w:ascii="Arial" w:hAnsi="Arial" w:cs="Arial"/>
          <w:sz w:val="22"/>
          <w:szCs w:val="22"/>
        </w:rPr>
        <w:t>;</w:t>
      </w:r>
    </w:p>
    <w:p w14:paraId="43331673" w14:textId="5544B647" w:rsidR="00947F96" w:rsidRPr="00FE1CD8" w:rsidRDefault="00947F96" w:rsidP="00947F96">
      <w:pPr>
        <w:pStyle w:val="ListParagraph"/>
        <w:numPr>
          <w:ilvl w:val="0"/>
          <w:numId w:val="26"/>
        </w:numPr>
        <w:jc w:val="both"/>
        <w:rPr>
          <w:rFonts w:ascii="Arial" w:hAnsi="Arial" w:cs="Arial"/>
          <w:sz w:val="22"/>
          <w:szCs w:val="22"/>
        </w:rPr>
      </w:pPr>
      <w:r w:rsidRPr="00FE1CD8">
        <w:rPr>
          <w:rFonts w:ascii="Arial" w:hAnsi="Arial" w:cs="Arial"/>
          <w:sz w:val="22"/>
          <w:szCs w:val="22"/>
        </w:rPr>
        <w:t>Assessing risk of suicide and self-harm on a regular basis and using this to inform risk management plans</w:t>
      </w:r>
      <w:r w:rsidR="001C50A0">
        <w:rPr>
          <w:rFonts w:ascii="Arial" w:hAnsi="Arial" w:cs="Arial"/>
          <w:sz w:val="22"/>
          <w:szCs w:val="22"/>
        </w:rPr>
        <w:t>;</w:t>
      </w:r>
    </w:p>
    <w:p w14:paraId="2DBAAE53" w14:textId="6641AAE2" w:rsidR="00947F96" w:rsidRPr="0031658F" w:rsidRDefault="00947F96" w:rsidP="00947F96">
      <w:pPr>
        <w:pStyle w:val="ListParagraph"/>
        <w:numPr>
          <w:ilvl w:val="0"/>
          <w:numId w:val="26"/>
        </w:numPr>
        <w:spacing w:after="120"/>
        <w:jc w:val="both"/>
        <w:rPr>
          <w:rFonts w:ascii="Arial" w:hAnsi="Arial" w:cs="Arial"/>
          <w:sz w:val="22"/>
          <w:szCs w:val="22"/>
        </w:rPr>
      </w:pPr>
      <w:r w:rsidRPr="00FE1CD8">
        <w:rPr>
          <w:rFonts w:ascii="Arial" w:hAnsi="Arial" w:cs="Arial"/>
          <w:sz w:val="22"/>
          <w:szCs w:val="22"/>
        </w:rPr>
        <w:t>Ensuring risk management plans are developed and implemented, where required (see 5.2 intervention)</w:t>
      </w:r>
      <w:r w:rsidR="001C50A0">
        <w:rPr>
          <w:rFonts w:ascii="Arial" w:hAnsi="Arial" w:cs="Arial"/>
          <w:sz w:val="22"/>
          <w:szCs w:val="22"/>
        </w:rPr>
        <w:t>;</w:t>
      </w:r>
      <w:r w:rsidRPr="00FE1CD8">
        <w:rPr>
          <w:rFonts w:ascii="Arial" w:hAnsi="Arial" w:cs="Arial"/>
          <w:sz w:val="22"/>
          <w:szCs w:val="22"/>
        </w:rPr>
        <w:t xml:space="preserve"> </w:t>
      </w:r>
    </w:p>
    <w:p w14:paraId="13BA034D" w14:textId="7CD6E983" w:rsidR="00404BEC" w:rsidRPr="00FE1CD8" w:rsidRDefault="00404BEC" w:rsidP="0031658F">
      <w:pPr>
        <w:pStyle w:val="ListParagraph"/>
        <w:numPr>
          <w:ilvl w:val="0"/>
          <w:numId w:val="26"/>
        </w:numPr>
        <w:jc w:val="both"/>
        <w:rPr>
          <w:rFonts w:ascii="Arial" w:hAnsi="Arial" w:cs="Arial"/>
          <w:sz w:val="22"/>
          <w:szCs w:val="22"/>
        </w:rPr>
      </w:pPr>
      <w:r w:rsidRPr="00FE1CD8">
        <w:rPr>
          <w:rFonts w:ascii="Arial" w:hAnsi="Arial" w:cs="Arial"/>
          <w:sz w:val="22"/>
          <w:szCs w:val="22"/>
        </w:rPr>
        <w:t xml:space="preserve">Access to supports, programs and evidence-based interventions aimed at reducing self-harm and suicidal </w:t>
      </w:r>
      <w:proofErr w:type="spellStart"/>
      <w:r w:rsidRPr="00FE1CD8">
        <w:rPr>
          <w:rFonts w:ascii="Arial" w:hAnsi="Arial" w:cs="Arial"/>
          <w:sz w:val="22"/>
          <w:szCs w:val="22"/>
        </w:rPr>
        <w:t>behaviour</w:t>
      </w:r>
      <w:proofErr w:type="spellEnd"/>
      <w:r w:rsidR="001C50A0">
        <w:rPr>
          <w:rFonts w:ascii="Arial" w:hAnsi="Arial" w:cs="Arial"/>
          <w:sz w:val="22"/>
          <w:szCs w:val="22"/>
        </w:rPr>
        <w:t>; and</w:t>
      </w:r>
    </w:p>
    <w:p w14:paraId="6217B73B" w14:textId="77777777" w:rsidR="00A13D7A" w:rsidRPr="00FE1CD8" w:rsidRDefault="00404BEC" w:rsidP="009061EB">
      <w:pPr>
        <w:pStyle w:val="ListParagraph"/>
        <w:numPr>
          <w:ilvl w:val="0"/>
          <w:numId w:val="26"/>
        </w:numPr>
        <w:jc w:val="both"/>
        <w:rPr>
          <w:rFonts w:ascii="Arial" w:hAnsi="Arial" w:cs="Arial"/>
          <w:sz w:val="22"/>
          <w:szCs w:val="22"/>
        </w:rPr>
      </w:pPr>
      <w:r w:rsidRPr="00FE1CD8">
        <w:rPr>
          <w:rFonts w:ascii="Arial" w:hAnsi="Arial" w:cs="Arial"/>
          <w:sz w:val="22"/>
          <w:szCs w:val="22"/>
        </w:rPr>
        <w:t>Consideration of cultural issues as part of the assessment and care planning processes</w:t>
      </w:r>
      <w:r w:rsidR="00A13D7A" w:rsidRPr="00FE1CD8">
        <w:rPr>
          <w:rFonts w:ascii="Arial" w:hAnsi="Arial" w:cs="Arial"/>
          <w:sz w:val="22"/>
          <w:szCs w:val="22"/>
        </w:rPr>
        <w:t xml:space="preserve"> including:</w:t>
      </w:r>
    </w:p>
    <w:p w14:paraId="3F243A61" w14:textId="4D746707" w:rsidR="00A13D7A" w:rsidRPr="00FE1CD8" w:rsidRDefault="00404BEC" w:rsidP="00A13D7A">
      <w:pPr>
        <w:pStyle w:val="ListParagraph"/>
        <w:numPr>
          <w:ilvl w:val="1"/>
          <w:numId w:val="26"/>
        </w:numPr>
        <w:jc w:val="both"/>
        <w:rPr>
          <w:rFonts w:ascii="Arial" w:hAnsi="Arial" w:cs="Arial"/>
          <w:sz w:val="22"/>
          <w:szCs w:val="22"/>
        </w:rPr>
      </w:pPr>
      <w:r w:rsidRPr="00FE1CD8">
        <w:rPr>
          <w:rFonts w:ascii="Arial" w:hAnsi="Arial" w:cs="Arial"/>
          <w:sz w:val="22"/>
          <w:szCs w:val="22"/>
        </w:rPr>
        <w:t xml:space="preserve">being aware of gender-sensitivity issues; </w:t>
      </w:r>
    </w:p>
    <w:p w14:paraId="09F99E98" w14:textId="77777777" w:rsidR="00A13D7A" w:rsidRPr="00FE1CD8" w:rsidRDefault="00404BEC" w:rsidP="00A13D7A">
      <w:pPr>
        <w:pStyle w:val="ListParagraph"/>
        <w:numPr>
          <w:ilvl w:val="1"/>
          <w:numId w:val="26"/>
        </w:numPr>
        <w:jc w:val="both"/>
        <w:rPr>
          <w:rFonts w:ascii="Arial" w:hAnsi="Arial" w:cs="Arial"/>
          <w:sz w:val="22"/>
          <w:szCs w:val="22"/>
        </w:rPr>
      </w:pPr>
      <w:r w:rsidRPr="00FE1CD8">
        <w:rPr>
          <w:rFonts w:ascii="Arial" w:hAnsi="Arial" w:cs="Arial"/>
          <w:sz w:val="22"/>
          <w:szCs w:val="22"/>
        </w:rPr>
        <w:t xml:space="preserve">gaining an understanding of cultural belief systems concerning suicide or mental illness; </w:t>
      </w:r>
    </w:p>
    <w:p w14:paraId="74238FED" w14:textId="3B48A4AF" w:rsidR="00A13D7A" w:rsidRPr="00FE1CD8" w:rsidRDefault="00404BEC" w:rsidP="00A13D7A">
      <w:pPr>
        <w:pStyle w:val="ListParagraph"/>
        <w:numPr>
          <w:ilvl w:val="1"/>
          <w:numId w:val="26"/>
        </w:numPr>
        <w:jc w:val="both"/>
        <w:rPr>
          <w:rFonts w:ascii="Arial" w:hAnsi="Arial" w:cs="Arial"/>
          <w:sz w:val="22"/>
          <w:szCs w:val="22"/>
        </w:rPr>
      </w:pPr>
      <w:r w:rsidRPr="00FE1CD8">
        <w:rPr>
          <w:rFonts w:ascii="Arial" w:hAnsi="Arial" w:cs="Arial"/>
          <w:sz w:val="22"/>
          <w:szCs w:val="22"/>
        </w:rPr>
        <w:t xml:space="preserve">linking Aboriginal and Torres Strait Islander clients and clients from different cultural backgrounds with their community support networks and involving them in assessment processes; </w:t>
      </w:r>
      <w:r w:rsidR="001C50A0">
        <w:rPr>
          <w:rFonts w:ascii="Arial" w:hAnsi="Arial" w:cs="Arial"/>
          <w:sz w:val="22"/>
          <w:szCs w:val="22"/>
        </w:rPr>
        <w:t>and</w:t>
      </w:r>
    </w:p>
    <w:p w14:paraId="6B9BC0CD" w14:textId="1EDE1D2F" w:rsidR="00FA7172" w:rsidRPr="0031658F" w:rsidRDefault="00FA7172" w:rsidP="00A13D7A">
      <w:pPr>
        <w:pStyle w:val="ListParagraph"/>
        <w:numPr>
          <w:ilvl w:val="1"/>
          <w:numId w:val="26"/>
        </w:numPr>
        <w:jc w:val="both"/>
        <w:rPr>
          <w:rFonts w:ascii="Arial" w:hAnsi="Arial" w:cs="Arial"/>
          <w:sz w:val="22"/>
          <w:szCs w:val="22"/>
        </w:rPr>
      </w:pPr>
      <w:r w:rsidRPr="00FE1CD8">
        <w:rPr>
          <w:rFonts w:ascii="Arial" w:hAnsi="Arial" w:cs="Arial"/>
          <w:sz w:val="22"/>
          <w:szCs w:val="22"/>
        </w:rPr>
        <w:t xml:space="preserve">use of apps/resources developed for targeted groups such as </w:t>
      </w:r>
      <w:r w:rsidRPr="00FE1CD8">
        <w:rPr>
          <w:rFonts w:ascii="Arial" w:hAnsi="Arial" w:cs="Arial"/>
          <w:sz w:val="22"/>
          <w:szCs w:val="22"/>
          <w:lang w:val="en-AU"/>
        </w:rPr>
        <w:t xml:space="preserve">the AIMhi Stay Strong App (a tool that addresses the mental health and wellbeing concerns of First Nations Australians using a cross-cultural approach). </w:t>
      </w:r>
    </w:p>
    <w:p w14:paraId="4A124C0C" w14:textId="77777777" w:rsidR="0014698D" w:rsidRPr="0031658F" w:rsidRDefault="0014698D" w:rsidP="0031658F">
      <w:pPr>
        <w:pStyle w:val="ListParagraph"/>
        <w:ind w:left="1352"/>
        <w:jc w:val="both"/>
        <w:rPr>
          <w:rFonts w:ascii="Arial" w:hAnsi="Arial" w:cs="Arial"/>
          <w:sz w:val="22"/>
          <w:szCs w:val="22"/>
        </w:rPr>
      </w:pPr>
    </w:p>
    <w:p w14:paraId="2E40537D" w14:textId="77777777" w:rsidR="008759C3" w:rsidRDefault="0099570D" w:rsidP="009061EB">
      <w:pPr>
        <w:pStyle w:val="Heading3"/>
        <w:numPr>
          <w:ilvl w:val="1"/>
          <w:numId w:val="20"/>
        </w:numPr>
      </w:pPr>
      <w:r>
        <w:t>Intervention</w:t>
      </w:r>
    </w:p>
    <w:p w14:paraId="4426E878" w14:textId="6CE2AC5B" w:rsidR="00404BEC" w:rsidRPr="008759C3" w:rsidRDefault="00404BEC" w:rsidP="009061EB">
      <w:pPr>
        <w:jc w:val="both"/>
      </w:pPr>
      <w:r w:rsidRPr="008759C3">
        <w:t>Intervention refers to strategies implemented by staff to respond to a client’s suicidal ideation or threats to engage in self-harming or suicidal behaviour.</w:t>
      </w:r>
      <w:r w:rsidR="00F66603" w:rsidRPr="00F66603">
        <w:t xml:space="preserve"> Identifying suicide risk requires sensitive </w:t>
      </w:r>
      <w:r w:rsidR="00F66603" w:rsidRPr="00F66603">
        <w:lastRenderedPageBreak/>
        <w:t>interviewing and attention to suicidal behaviour as many persons who die by suicide deny suicidal intent</w:t>
      </w:r>
      <w:r w:rsidR="001C50A0">
        <w:t>.</w:t>
      </w:r>
    </w:p>
    <w:p w14:paraId="5ECE2575" w14:textId="06060AFC" w:rsidR="00404BEC" w:rsidRPr="0031658F" w:rsidRDefault="00404BEC" w:rsidP="0031658F">
      <w:pPr>
        <w:pStyle w:val="Heading4"/>
        <w:numPr>
          <w:ilvl w:val="2"/>
          <w:numId w:val="20"/>
        </w:numPr>
        <w:rPr>
          <w:rFonts w:ascii="Arial" w:hAnsi="Arial" w:cs="Arial"/>
          <w:sz w:val="22"/>
          <w:szCs w:val="22"/>
        </w:rPr>
      </w:pPr>
      <w:r w:rsidRPr="008C5A44">
        <w:rPr>
          <w:rFonts w:ascii="Arial" w:hAnsi="Arial" w:cs="Arial"/>
          <w:sz w:val="22"/>
          <w:szCs w:val="22"/>
        </w:rPr>
        <w:t>Risk assessment</w:t>
      </w:r>
      <w:r w:rsidRPr="0031658F">
        <w:rPr>
          <w:rFonts w:ascii="Arial" w:hAnsi="Arial" w:cs="Arial"/>
          <w:sz w:val="22"/>
          <w:szCs w:val="22"/>
        </w:rPr>
        <w:t xml:space="preserve"> </w:t>
      </w:r>
    </w:p>
    <w:p w14:paraId="257FE421" w14:textId="15BF3B54" w:rsidR="00404BEC" w:rsidRDefault="00404BEC" w:rsidP="009061EB">
      <w:pPr>
        <w:suppressAutoHyphens/>
        <w:jc w:val="both"/>
        <w:rPr>
          <w:rFonts w:cs="Arial"/>
          <w:szCs w:val="22"/>
        </w:rPr>
      </w:pPr>
      <w:r>
        <w:rPr>
          <w:rFonts w:cs="Arial"/>
          <w:szCs w:val="22"/>
        </w:rPr>
        <w:t>S</w:t>
      </w:r>
      <w:r w:rsidRPr="00103083">
        <w:rPr>
          <w:rFonts w:cs="Arial"/>
          <w:szCs w:val="22"/>
        </w:rPr>
        <w:t>uicid</w:t>
      </w:r>
      <w:r>
        <w:rPr>
          <w:rFonts w:cs="Arial"/>
          <w:szCs w:val="22"/>
        </w:rPr>
        <w:t xml:space="preserve">e risk </w:t>
      </w:r>
      <w:r w:rsidRPr="00103083">
        <w:rPr>
          <w:rFonts w:cs="Arial"/>
          <w:szCs w:val="22"/>
        </w:rPr>
        <w:t>is generally assessed through identifying the presence of</w:t>
      </w:r>
      <w:r>
        <w:rPr>
          <w:rFonts w:cs="Arial"/>
          <w:szCs w:val="22"/>
        </w:rPr>
        <w:t>:</w:t>
      </w:r>
    </w:p>
    <w:p w14:paraId="365F8BAC" w14:textId="7C8C09F6" w:rsidR="00404BEC" w:rsidRPr="00392964" w:rsidRDefault="00404BEC" w:rsidP="009061EB">
      <w:pPr>
        <w:pStyle w:val="ListParagraph"/>
        <w:numPr>
          <w:ilvl w:val="0"/>
          <w:numId w:val="14"/>
        </w:numPr>
        <w:suppressAutoHyphens/>
        <w:jc w:val="both"/>
        <w:rPr>
          <w:rFonts w:ascii="Arial" w:hAnsi="Arial" w:cs="Arial"/>
          <w:sz w:val="22"/>
          <w:szCs w:val="22"/>
        </w:rPr>
      </w:pPr>
      <w:r>
        <w:rPr>
          <w:rFonts w:ascii="Arial" w:hAnsi="Arial" w:cs="Arial"/>
          <w:sz w:val="22"/>
          <w:szCs w:val="22"/>
        </w:rPr>
        <w:t xml:space="preserve">Static </w:t>
      </w:r>
      <w:r w:rsidRPr="00103083">
        <w:rPr>
          <w:rFonts w:ascii="Arial" w:hAnsi="Arial" w:cs="Arial"/>
          <w:sz w:val="22"/>
          <w:szCs w:val="22"/>
        </w:rPr>
        <w:t>risk factors</w:t>
      </w:r>
      <w:r w:rsidR="00B42693">
        <w:rPr>
          <w:rFonts w:ascii="Arial" w:hAnsi="Arial" w:cs="Arial"/>
          <w:sz w:val="22"/>
          <w:szCs w:val="22"/>
        </w:rPr>
        <w:t xml:space="preserve"> - </w:t>
      </w:r>
      <w:r w:rsidR="00B42693" w:rsidRPr="00B42693">
        <w:rPr>
          <w:rFonts w:ascii="Arial" w:hAnsi="Arial" w:cs="Arial"/>
          <w:sz w:val="22"/>
          <w:szCs w:val="22"/>
          <w:lang w:val="en-AU"/>
        </w:rPr>
        <w:t>fixed historical factors that may have a predisposing influence on a person’s risk of suicide</w:t>
      </w:r>
      <w:r w:rsidR="00B42693">
        <w:rPr>
          <w:rFonts w:ascii="Arial" w:hAnsi="Arial" w:cs="Arial"/>
          <w:sz w:val="22"/>
          <w:szCs w:val="22"/>
          <w:lang w:val="en-AU"/>
        </w:rPr>
        <w:t>,</w:t>
      </w:r>
      <w:r w:rsidRPr="00392964">
        <w:rPr>
          <w:rFonts w:ascii="Arial" w:hAnsi="Arial" w:cs="Arial"/>
          <w:sz w:val="22"/>
          <w:szCs w:val="22"/>
        </w:rPr>
        <w:t xml:space="preserve"> </w:t>
      </w:r>
      <w:r>
        <w:rPr>
          <w:rFonts w:ascii="Arial" w:hAnsi="Arial" w:cs="Arial"/>
          <w:sz w:val="22"/>
          <w:szCs w:val="22"/>
        </w:rPr>
        <w:t xml:space="preserve">including: </w:t>
      </w:r>
      <w:r w:rsidRPr="002F3DA8">
        <w:rPr>
          <w:rFonts w:ascii="Arial" w:hAnsi="Arial" w:cs="Arial"/>
          <w:sz w:val="22"/>
          <w:szCs w:val="22"/>
          <w:lang w:val="en-AU"/>
        </w:rPr>
        <w:t>history of self-harm</w:t>
      </w:r>
      <w:r w:rsidRPr="00103083">
        <w:rPr>
          <w:rFonts w:ascii="Arial" w:hAnsi="Arial" w:cs="Arial"/>
          <w:sz w:val="22"/>
          <w:szCs w:val="22"/>
          <w:lang w:val="en-AU"/>
        </w:rPr>
        <w:t xml:space="preserve">, </w:t>
      </w:r>
      <w:r w:rsidRPr="002F3DA8">
        <w:rPr>
          <w:rFonts w:ascii="Arial" w:hAnsi="Arial" w:cs="Arial"/>
          <w:sz w:val="22"/>
          <w:szCs w:val="22"/>
          <w:lang w:val="en-AU"/>
        </w:rPr>
        <w:t>seriousness of previous suicide attempts</w:t>
      </w:r>
      <w:r w:rsidRPr="00103083">
        <w:rPr>
          <w:rFonts w:ascii="Arial" w:hAnsi="Arial" w:cs="Arial"/>
          <w:sz w:val="22"/>
          <w:szCs w:val="22"/>
          <w:lang w:val="en-AU"/>
        </w:rPr>
        <w:t xml:space="preserve">, </w:t>
      </w:r>
      <w:r w:rsidRPr="002F3DA8">
        <w:rPr>
          <w:rFonts w:ascii="Arial" w:hAnsi="Arial" w:cs="Arial"/>
          <w:sz w:val="22"/>
          <w:szCs w:val="22"/>
          <w:lang w:val="en-AU"/>
        </w:rPr>
        <w:t xml:space="preserve"> previous psychiatric hospitalisation</w:t>
      </w:r>
      <w:r w:rsidRPr="00103083">
        <w:rPr>
          <w:rFonts w:ascii="Arial" w:hAnsi="Arial" w:cs="Arial"/>
          <w:sz w:val="22"/>
          <w:szCs w:val="22"/>
          <w:lang w:val="en-AU"/>
        </w:rPr>
        <w:t xml:space="preserve">, </w:t>
      </w:r>
      <w:r w:rsidRPr="002F3DA8">
        <w:rPr>
          <w:rFonts w:ascii="Arial" w:hAnsi="Arial" w:cs="Arial"/>
          <w:sz w:val="22"/>
          <w:szCs w:val="22"/>
          <w:lang w:val="en-AU"/>
        </w:rPr>
        <w:t>history of mental disorder</w:t>
      </w:r>
      <w:r w:rsidRPr="00103083">
        <w:rPr>
          <w:rFonts w:ascii="Arial" w:hAnsi="Arial" w:cs="Arial"/>
          <w:sz w:val="22"/>
          <w:szCs w:val="22"/>
          <w:lang w:val="en-AU"/>
        </w:rPr>
        <w:t xml:space="preserve">, </w:t>
      </w:r>
      <w:r w:rsidRPr="002F3DA8">
        <w:rPr>
          <w:rFonts w:ascii="Arial" w:hAnsi="Arial" w:cs="Arial"/>
          <w:sz w:val="22"/>
          <w:szCs w:val="22"/>
          <w:lang w:val="en-AU"/>
        </w:rPr>
        <w:t>history of substance use disorder</w:t>
      </w:r>
      <w:r w:rsidRPr="00103083">
        <w:rPr>
          <w:rFonts w:ascii="Arial" w:hAnsi="Arial" w:cs="Arial"/>
          <w:sz w:val="22"/>
          <w:szCs w:val="22"/>
          <w:lang w:val="en-AU"/>
        </w:rPr>
        <w:t xml:space="preserve">, </w:t>
      </w:r>
      <w:r w:rsidRPr="002F3DA8">
        <w:rPr>
          <w:rFonts w:ascii="Arial" w:hAnsi="Arial" w:cs="Arial"/>
          <w:sz w:val="22"/>
          <w:szCs w:val="22"/>
          <w:lang w:val="en-AU"/>
        </w:rPr>
        <w:t>personality disorder/tr</w:t>
      </w:r>
      <w:r w:rsidRPr="00103083">
        <w:rPr>
          <w:rFonts w:ascii="Arial" w:hAnsi="Arial" w:cs="Arial"/>
          <w:sz w:val="22"/>
          <w:szCs w:val="22"/>
          <w:lang w:val="en-AU"/>
        </w:rPr>
        <w:t xml:space="preserve">aits, </w:t>
      </w:r>
      <w:r w:rsidRPr="002F3DA8">
        <w:rPr>
          <w:rFonts w:ascii="Arial" w:hAnsi="Arial" w:cs="Arial"/>
          <w:sz w:val="22"/>
          <w:szCs w:val="22"/>
          <w:lang w:val="en-AU"/>
        </w:rPr>
        <w:t>childhood physical or sexual abuse</w:t>
      </w:r>
      <w:r w:rsidRPr="00103083">
        <w:rPr>
          <w:rFonts w:ascii="Arial" w:hAnsi="Arial" w:cs="Arial"/>
          <w:sz w:val="22"/>
          <w:szCs w:val="22"/>
          <w:lang w:val="en-AU"/>
        </w:rPr>
        <w:t xml:space="preserve">, </w:t>
      </w:r>
      <w:r w:rsidRPr="002F3DA8">
        <w:rPr>
          <w:rFonts w:ascii="Arial" w:hAnsi="Arial" w:cs="Arial"/>
          <w:sz w:val="22"/>
          <w:szCs w:val="22"/>
          <w:lang w:val="en-AU"/>
        </w:rPr>
        <w:t>family history of suicide</w:t>
      </w:r>
      <w:r>
        <w:rPr>
          <w:rFonts w:ascii="Arial" w:hAnsi="Arial" w:cs="Arial"/>
          <w:sz w:val="22"/>
          <w:szCs w:val="22"/>
          <w:lang w:val="en-AU"/>
        </w:rPr>
        <w:t>,</w:t>
      </w:r>
      <w:r w:rsidRPr="00103083">
        <w:rPr>
          <w:rFonts w:ascii="Arial" w:hAnsi="Arial" w:cs="Arial"/>
          <w:sz w:val="22"/>
          <w:szCs w:val="22"/>
          <w:lang w:val="en-AU"/>
        </w:rPr>
        <w:t xml:space="preserve"> age</w:t>
      </w:r>
      <w:r w:rsidR="001C50A0">
        <w:rPr>
          <w:rFonts w:ascii="Arial" w:hAnsi="Arial" w:cs="Arial"/>
          <w:sz w:val="22"/>
          <w:szCs w:val="22"/>
          <w:lang w:val="en-AU"/>
        </w:rPr>
        <w:t xml:space="preserve"> and</w:t>
      </w:r>
      <w:r w:rsidRPr="00103083">
        <w:rPr>
          <w:rFonts w:ascii="Arial" w:hAnsi="Arial" w:cs="Arial"/>
          <w:sz w:val="22"/>
          <w:szCs w:val="22"/>
          <w:lang w:val="en-AU"/>
        </w:rPr>
        <w:t xml:space="preserve"> gender</w:t>
      </w:r>
      <w:r>
        <w:rPr>
          <w:rFonts w:ascii="Arial" w:hAnsi="Arial" w:cs="Arial"/>
          <w:sz w:val="22"/>
          <w:szCs w:val="22"/>
          <w:lang w:val="en-AU"/>
        </w:rPr>
        <w:t>;</w:t>
      </w:r>
    </w:p>
    <w:p w14:paraId="0A7E1C7B" w14:textId="75FCD5FE" w:rsidR="00404BEC" w:rsidRPr="00392964" w:rsidRDefault="00404BEC" w:rsidP="009061EB">
      <w:pPr>
        <w:pStyle w:val="ListParagraph"/>
        <w:numPr>
          <w:ilvl w:val="0"/>
          <w:numId w:val="14"/>
        </w:numPr>
        <w:suppressAutoHyphens/>
        <w:jc w:val="both"/>
        <w:rPr>
          <w:rFonts w:ascii="Arial" w:hAnsi="Arial" w:cs="Arial"/>
          <w:sz w:val="22"/>
          <w:szCs w:val="22"/>
        </w:rPr>
      </w:pPr>
      <w:r w:rsidRPr="00392964">
        <w:rPr>
          <w:rFonts w:ascii="Arial" w:hAnsi="Arial" w:cs="Arial"/>
          <w:sz w:val="22"/>
          <w:szCs w:val="22"/>
        </w:rPr>
        <w:t>Dynamic risk factors</w:t>
      </w:r>
      <w:r w:rsidR="00B42693">
        <w:rPr>
          <w:rFonts w:ascii="Arial" w:hAnsi="Arial" w:cs="Arial"/>
          <w:sz w:val="22"/>
          <w:szCs w:val="22"/>
        </w:rPr>
        <w:t xml:space="preserve"> -</w:t>
      </w:r>
      <w:r w:rsidRPr="00392964">
        <w:rPr>
          <w:rFonts w:ascii="Arial" w:hAnsi="Arial" w:cs="Arial"/>
          <w:sz w:val="22"/>
          <w:szCs w:val="22"/>
        </w:rPr>
        <w:t xml:space="preserve"> </w:t>
      </w:r>
      <w:r w:rsidR="00B42693" w:rsidRPr="00B42693">
        <w:rPr>
          <w:rFonts w:ascii="Arial" w:hAnsi="Arial" w:cs="Arial"/>
          <w:sz w:val="22"/>
          <w:szCs w:val="22"/>
          <w:lang w:val="en-AU"/>
        </w:rPr>
        <w:t>changing factors that are having a current impact on the person’s current distress and are modifiable</w:t>
      </w:r>
      <w:r w:rsidR="00B42693">
        <w:rPr>
          <w:rFonts w:ascii="Arial" w:hAnsi="Arial" w:cs="Arial"/>
          <w:sz w:val="22"/>
          <w:szCs w:val="22"/>
          <w:lang w:val="en-AU"/>
        </w:rPr>
        <w:t xml:space="preserve">, </w:t>
      </w:r>
      <w:r>
        <w:rPr>
          <w:rFonts w:ascii="Arial" w:hAnsi="Arial" w:cs="Arial"/>
          <w:sz w:val="22"/>
          <w:szCs w:val="22"/>
        </w:rPr>
        <w:t xml:space="preserve">including: </w:t>
      </w:r>
      <w:r w:rsidRPr="002F3DA8">
        <w:rPr>
          <w:rFonts w:ascii="Arial" w:hAnsi="Arial" w:cs="Arial"/>
          <w:sz w:val="22"/>
          <w:szCs w:val="22"/>
          <w:lang w:val="en-AU"/>
        </w:rPr>
        <w:t>suicidal ideation, communication and intent</w:t>
      </w:r>
      <w:r w:rsidRPr="00103083">
        <w:rPr>
          <w:rFonts w:ascii="Arial" w:hAnsi="Arial" w:cs="Arial"/>
          <w:sz w:val="22"/>
          <w:szCs w:val="22"/>
          <w:lang w:val="en-AU"/>
        </w:rPr>
        <w:t>,</w:t>
      </w:r>
      <w:r w:rsidRPr="002F3DA8">
        <w:rPr>
          <w:rFonts w:ascii="Arial" w:hAnsi="Arial" w:cs="Arial"/>
          <w:sz w:val="22"/>
          <w:szCs w:val="22"/>
          <w:lang w:val="en-AU"/>
        </w:rPr>
        <w:t xml:space="preserve"> hopelessness</w:t>
      </w:r>
      <w:r w:rsidRPr="00103083">
        <w:rPr>
          <w:rFonts w:ascii="Arial" w:hAnsi="Arial" w:cs="Arial"/>
          <w:sz w:val="22"/>
          <w:szCs w:val="22"/>
          <w:lang w:val="en-AU"/>
        </w:rPr>
        <w:t>,</w:t>
      </w:r>
      <w:r w:rsidRPr="002F3DA8">
        <w:rPr>
          <w:rFonts w:ascii="Arial" w:hAnsi="Arial" w:cs="Arial"/>
          <w:sz w:val="22"/>
          <w:szCs w:val="22"/>
          <w:lang w:val="en-AU"/>
        </w:rPr>
        <w:t xml:space="preserve"> active psychological symptoms</w:t>
      </w:r>
      <w:r w:rsidRPr="00103083">
        <w:rPr>
          <w:rFonts w:ascii="Arial" w:hAnsi="Arial" w:cs="Arial"/>
          <w:sz w:val="22"/>
          <w:szCs w:val="22"/>
          <w:lang w:val="en-AU"/>
        </w:rPr>
        <w:t>,</w:t>
      </w:r>
      <w:r w:rsidRPr="002F3DA8">
        <w:rPr>
          <w:rFonts w:ascii="Arial" w:hAnsi="Arial" w:cs="Arial"/>
          <w:sz w:val="22"/>
          <w:szCs w:val="22"/>
          <w:lang w:val="en-AU"/>
        </w:rPr>
        <w:t xml:space="preserve"> treatment adherence</w:t>
      </w:r>
      <w:r w:rsidRPr="00103083">
        <w:rPr>
          <w:rFonts w:ascii="Arial" w:hAnsi="Arial" w:cs="Arial"/>
          <w:sz w:val="22"/>
          <w:szCs w:val="22"/>
          <w:lang w:val="en-AU"/>
        </w:rPr>
        <w:t>,</w:t>
      </w:r>
      <w:r w:rsidRPr="002F3DA8">
        <w:rPr>
          <w:rFonts w:ascii="Arial" w:hAnsi="Arial" w:cs="Arial"/>
          <w:sz w:val="22"/>
          <w:szCs w:val="22"/>
          <w:lang w:val="en-AU"/>
        </w:rPr>
        <w:t xml:space="preserve"> substance use</w:t>
      </w:r>
      <w:r w:rsidRPr="00103083">
        <w:rPr>
          <w:rFonts w:ascii="Arial" w:hAnsi="Arial" w:cs="Arial"/>
          <w:sz w:val="22"/>
          <w:szCs w:val="22"/>
          <w:lang w:val="en-AU"/>
        </w:rPr>
        <w:t>,</w:t>
      </w:r>
      <w:r w:rsidRPr="002F3DA8">
        <w:rPr>
          <w:rFonts w:ascii="Arial" w:hAnsi="Arial" w:cs="Arial"/>
          <w:sz w:val="22"/>
          <w:szCs w:val="22"/>
          <w:lang w:val="en-AU"/>
        </w:rPr>
        <w:t xml:space="preserve"> psychosocial stress</w:t>
      </w:r>
      <w:r w:rsidRPr="00103083">
        <w:rPr>
          <w:rFonts w:ascii="Arial" w:hAnsi="Arial" w:cs="Arial"/>
          <w:sz w:val="22"/>
          <w:szCs w:val="22"/>
          <w:lang w:val="en-AU"/>
        </w:rPr>
        <w:t xml:space="preserve">, </w:t>
      </w:r>
      <w:r w:rsidRPr="002F3DA8">
        <w:rPr>
          <w:rFonts w:ascii="Arial" w:hAnsi="Arial" w:cs="Arial"/>
          <w:sz w:val="22"/>
          <w:szCs w:val="22"/>
          <w:lang w:val="en-AU"/>
        </w:rPr>
        <w:t>problem-solving deficits</w:t>
      </w:r>
      <w:r w:rsidRPr="00103083">
        <w:rPr>
          <w:rFonts w:ascii="Arial" w:hAnsi="Arial" w:cs="Arial"/>
          <w:sz w:val="22"/>
          <w:szCs w:val="22"/>
          <w:lang w:val="en-AU"/>
        </w:rPr>
        <w:t xml:space="preserve">, </w:t>
      </w:r>
      <w:r>
        <w:rPr>
          <w:rFonts w:ascii="Arial" w:hAnsi="Arial" w:cs="Arial"/>
          <w:sz w:val="22"/>
          <w:szCs w:val="22"/>
          <w:lang w:val="en-AU"/>
        </w:rPr>
        <w:t>engagement with</w:t>
      </w:r>
      <w:r w:rsidRPr="002F3DA8">
        <w:rPr>
          <w:rFonts w:ascii="Arial" w:hAnsi="Arial" w:cs="Arial"/>
          <w:sz w:val="22"/>
          <w:szCs w:val="22"/>
          <w:lang w:val="en-AU"/>
        </w:rPr>
        <w:t xml:space="preserve"> support and services</w:t>
      </w:r>
      <w:r w:rsidR="001C50A0">
        <w:rPr>
          <w:rFonts w:ascii="Arial" w:hAnsi="Arial" w:cs="Arial"/>
          <w:sz w:val="22"/>
          <w:szCs w:val="22"/>
          <w:lang w:val="en-AU"/>
        </w:rPr>
        <w:t xml:space="preserve"> and</w:t>
      </w:r>
      <w:r w:rsidRPr="00103083">
        <w:rPr>
          <w:rFonts w:ascii="Arial" w:hAnsi="Arial" w:cs="Arial"/>
          <w:sz w:val="22"/>
          <w:szCs w:val="22"/>
          <w:lang w:val="en-AU"/>
        </w:rPr>
        <w:t xml:space="preserve"> physical pain</w:t>
      </w:r>
      <w:r>
        <w:rPr>
          <w:rFonts w:ascii="Arial" w:hAnsi="Arial" w:cs="Arial"/>
          <w:sz w:val="22"/>
          <w:szCs w:val="22"/>
          <w:lang w:val="en-AU"/>
        </w:rPr>
        <w:t>;</w:t>
      </w:r>
    </w:p>
    <w:p w14:paraId="33B14CA2" w14:textId="7FAA71EC" w:rsidR="00B42693" w:rsidRDefault="00B42693" w:rsidP="009061EB">
      <w:pPr>
        <w:pStyle w:val="ListParagraph"/>
        <w:numPr>
          <w:ilvl w:val="0"/>
          <w:numId w:val="14"/>
        </w:numPr>
        <w:suppressAutoHyphens/>
        <w:jc w:val="both"/>
        <w:rPr>
          <w:rFonts w:ascii="Arial" w:hAnsi="Arial" w:cs="Arial"/>
          <w:sz w:val="22"/>
          <w:szCs w:val="22"/>
        </w:rPr>
      </w:pPr>
      <w:r>
        <w:rPr>
          <w:rFonts w:ascii="Arial" w:hAnsi="Arial" w:cs="Arial"/>
          <w:sz w:val="22"/>
          <w:szCs w:val="22"/>
        </w:rPr>
        <w:t xml:space="preserve">Protective factors - </w:t>
      </w:r>
      <w:r w:rsidRPr="00B42693">
        <w:rPr>
          <w:rFonts w:ascii="Arial" w:hAnsi="Arial" w:cs="Arial"/>
          <w:sz w:val="22"/>
          <w:szCs w:val="22"/>
          <w:lang w:val="en-AU"/>
        </w:rPr>
        <w:t>factors that are available, accessible and valued by the person that they can turn to in a crisis</w:t>
      </w:r>
      <w:r w:rsidR="001C50A0">
        <w:rPr>
          <w:rFonts w:ascii="Arial" w:hAnsi="Arial" w:cs="Arial"/>
          <w:sz w:val="22"/>
          <w:szCs w:val="22"/>
          <w:lang w:val="en-AU"/>
        </w:rPr>
        <w:t>;</w:t>
      </w:r>
    </w:p>
    <w:p w14:paraId="231749BE" w14:textId="63BACF9B" w:rsidR="00404BEC" w:rsidRDefault="00404BEC" w:rsidP="009061EB">
      <w:pPr>
        <w:pStyle w:val="ListParagraph"/>
        <w:numPr>
          <w:ilvl w:val="0"/>
          <w:numId w:val="14"/>
        </w:numPr>
        <w:suppressAutoHyphens/>
        <w:jc w:val="both"/>
        <w:rPr>
          <w:rFonts w:ascii="Arial" w:hAnsi="Arial" w:cs="Arial"/>
          <w:sz w:val="22"/>
          <w:szCs w:val="22"/>
        </w:rPr>
      </w:pPr>
      <w:r>
        <w:rPr>
          <w:rFonts w:ascii="Arial" w:hAnsi="Arial" w:cs="Arial"/>
          <w:sz w:val="22"/>
          <w:szCs w:val="22"/>
        </w:rPr>
        <w:t>W</w:t>
      </w:r>
      <w:r w:rsidRPr="00103083">
        <w:rPr>
          <w:rFonts w:ascii="Arial" w:hAnsi="Arial" w:cs="Arial"/>
          <w:sz w:val="22"/>
          <w:szCs w:val="22"/>
        </w:rPr>
        <w:t>arning signs</w:t>
      </w:r>
      <w:r>
        <w:rPr>
          <w:rFonts w:ascii="Arial" w:hAnsi="Arial" w:cs="Arial"/>
          <w:sz w:val="22"/>
          <w:szCs w:val="22"/>
        </w:rPr>
        <w:t xml:space="preserve"> - these are likely to be unique to each individual and may involve an uncharacteristic change in behavio</w:t>
      </w:r>
      <w:r w:rsidR="003232A5">
        <w:rPr>
          <w:rFonts w:ascii="Arial" w:hAnsi="Arial" w:cs="Arial"/>
          <w:sz w:val="22"/>
          <w:szCs w:val="22"/>
        </w:rPr>
        <w:t>u</w:t>
      </w:r>
      <w:r>
        <w:rPr>
          <w:rFonts w:ascii="Arial" w:hAnsi="Arial" w:cs="Arial"/>
          <w:sz w:val="22"/>
          <w:szCs w:val="22"/>
        </w:rPr>
        <w:t xml:space="preserve">r, withdrawing from staff, co-tenants, family or community; </w:t>
      </w:r>
    </w:p>
    <w:p w14:paraId="7C38EB76" w14:textId="38C93304" w:rsidR="00B42693" w:rsidRPr="00392964" w:rsidRDefault="00B42693" w:rsidP="009061EB">
      <w:pPr>
        <w:pStyle w:val="ListParagraph"/>
        <w:numPr>
          <w:ilvl w:val="0"/>
          <w:numId w:val="14"/>
        </w:numPr>
        <w:suppressAutoHyphens/>
        <w:jc w:val="both"/>
        <w:rPr>
          <w:rFonts w:ascii="Arial" w:hAnsi="Arial" w:cs="Arial"/>
          <w:sz w:val="22"/>
          <w:szCs w:val="22"/>
        </w:rPr>
      </w:pPr>
      <w:r w:rsidRPr="00B42693">
        <w:rPr>
          <w:rFonts w:ascii="Arial" w:hAnsi="Arial" w:cs="Arial"/>
          <w:sz w:val="22"/>
          <w:szCs w:val="22"/>
          <w:lang w:val="en-AU"/>
        </w:rPr>
        <w:t>Future</w:t>
      </w:r>
      <w:r w:rsidR="00D50B97">
        <w:rPr>
          <w:rFonts w:ascii="Arial" w:hAnsi="Arial" w:cs="Arial"/>
          <w:sz w:val="22"/>
          <w:szCs w:val="22"/>
          <w:lang w:val="en-AU"/>
        </w:rPr>
        <w:t xml:space="preserve"> risks </w:t>
      </w:r>
      <w:r w:rsidR="008C5A44">
        <w:rPr>
          <w:rFonts w:ascii="Arial" w:hAnsi="Arial" w:cs="Arial"/>
          <w:sz w:val="22"/>
          <w:szCs w:val="22"/>
          <w:lang w:val="en-AU"/>
        </w:rPr>
        <w:t xml:space="preserve">- </w:t>
      </w:r>
      <w:r w:rsidR="008C5A44" w:rsidRPr="00B42693">
        <w:rPr>
          <w:rFonts w:ascii="Arial" w:hAnsi="Arial" w:cs="Arial"/>
          <w:sz w:val="22"/>
          <w:szCs w:val="22"/>
          <w:lang w:val="en-AU"/>
        </w:rPr>
        <w:t>upcoming</w:t>
      </w:r>
      <w:r w:rsidRPr="00B42693">
        <w:rPr>
          <w:rFonts w:ascii="Arial" w:hAnsi="Arial" w:cs="Arial"/>
          <w:sz w:val="22"/>
          <w:szCs w:val="22"/>
          <w:lang w:val="en-AU"/>
        </w:rPr>
        <w:t xml:space="preserve"> events that might destabilise the person and increase risk of suicide</w:t>
      </w:r>
      <w:r w:rsidR="001C50A0">
        <w:rPr>
          <w:rFonts w:ascii="Arial" w:hAnsi="Arial" w:cs="Arial"/>
          <w:sz w:val="22"/>
          <w:szCs w:val="22"/>
          <w:lang w:val="en-AU"/>
        </w:rPr>
        <w:t xml:space="preserve">; </w:t>
      </w:r>
      <w:r w:rsidRPr="00B42693">
        <w:rPr>
          <w:rFonts w:ascii="Arial" w:hAnsi="Arial" w:cs="Arial"/>
          <w:sz w:val="22"/>
          <w:szCs w:val="22"/>
          <w:lang w:val="en-AU"/>
        </w:rPr>
        <w:t xml:space="preserve"> </w:t>
      </w:r>
    </w:p>
    <w:p w14:paraId="4F74B432" w14:textId="141E12D4" w:rsidR="00404BEC" w:rsidRDefault="00404BEC" w:rsidP="009061EB">
      <w:pPr>
        <w:pStyle w:val="ListParagraph"/>
        <w:numPr>
          <w:ilvl w:val="0"/>
          <w:numId w:val="14"/>
        </w:numPr>
        <w:suppressAutoHyphens/>
        <w:jc w:val="both"/>
        <w:rPr>
          <w:rFonts w:ascii="Arial" w:hAnsi="Arial" w:cs="Arial"/>
          <w:sz w:val="22"/>
          <w:szCs w:val="22"/>
        </w:rPr>
      </w:pPr>
      <w:r>
        <w:rPr>
          <w:rFonts w:ascii="Arial" w:hAnsi="Arial" w:cs="Arial"/>
          <w:sz w:val="22"/>
          <w:szCs w:val="22"/>
        </w:rPr>
        <w:t xml:space="preserve">Tipping points - </w:t>
      </w:r>
      <w:r w:rsidRPr="007978D6">
        <w:rPr>
          <w:rFonts w:ascii="Arial" w:hAnsi="Arial" w:cs="Arial"/>
          <w:sz w:val="22"/>
          <w:szCs w:val="22"/>
          <w:lang w:val="en-AU"/>
        </w:rPr>
        <w:t xml:space="preserve">these are likely to be unique to each individual and may involve </w:t>
      </w:r>
      <w:r>
        <w:rPr>
          <w:rFonts w:ascii="Arial" w:hAnsi="Arial" w:cs="Arial"/>
          <w:sz w:val="22"/>
          <w:szCs w:val="22"/>
        </w:rPr>
        <w:t>the client being confronted by a significant negative life event, such as a relationship ending, the death or suicide of a relative or friend, being bullied or abused or loss of status or respect</w:t>
      </w:r>
      <w:r w:rsidR="001C50A0">
        <w:rPr>
          <w:rFonts w:ascii="Arial" w:hAnsi="Arial" w:cs="Arial"/>
          <w:sz w:val="22"/>
          <w:szCs w:val="22"/>
        </w:rPr>
        <w:t>; and</w:t>
      </w:r>
    </w:p>
    <w:p w14:paraId="2CA052BE" w14:textId="32C666EC" w:rsidR="00B42693" w:rsidRDefault="00B42693" w:rsidP="00EC3748">
      <w:pPr>
        <w:pStyle w:val="ListParagraph"/>
        <w:numPr>
          <w:ilvl w:val="0"/>
          <w:numId w:val="14"/>
        </w:numPr>
        <w:suppressAutoHyphens/>
        <w:spacing w:after="120"/>
        <w:jc w:val="both"/>
        <w:rPr>
          <w:rFonts w:ascii="Arial" w:hAnsi="Arial" w:cs="Arial"/>
          <w:sz w:val="22"/>
          <w:szCs w:val="22"/>
        </w:rPr>
      </w:pPr>
      <w:r w:rsidRPr="00B42693">
        <w:rPr>
          <w:rFonts w:ascii="Arial" w:hAnsi="Arial" w:cs="Arial"/>
          <w:sz w:val="22"/>
          <w:szCs w:val="22"/>
        </w:rPr>
        <w:t>Unknown</w:t>
      </w:r>
      <w:r w:rsidR="00D50B97">
        <w:rPr>
          <w:rFonts w:ascii="Arial" w:hAnsi="Arial" w:cs="Arial"/>
          <w:sz w:val="22"/>
          <w:szCs w:val="22"/>
        </w:rPr>
        <w:t xml:space="preserve"> risks -</w:t>
      </w:r>
      <w:r w:rsidRPr="00B42693">
        <w:rPr>
          <w:rFonts w:ascii="Arial" w:hAnsi="Arial" w:cs="Arial"/>
          <w:sz w:val="22"/>
          <w:szCs w:val="22"/>
        </w:rPr>
        <w:t xml:space="preserve"> consideration should be given to factors that are unable to be assessed and may have significant bearing on the person’s assessment and care.</w:t>
      </w:r>
    </w:p>
    <w:p w14:paraId="4FE64E70" w14:textId="1335BD7A" w:rsidR="00404BEC" w:rsidRDefault="00F66603" w:rsidP="009061EB">
      <w:pPr>
        <w:suppressAutoHyphens/>
        <w:jc w:val="both"/>
        <w:rPr>
          <w:rFonts w:cs="Arial"/>
          <w:szCs w:val="22"/>
        </w:rPr>
      </w:pPr>
      <w:r w:rsidRPr="00F66603">
        <w:rPr>
          <w:rFonts w:cs="Arial"/>
          <w:szCs w:val="22"/>
        </w:rPr>
        <w:t>The analysis of risk should consider any factors potentially affecting or driving an individual’s risk so that safety strategies can be targeted towards mitigating or managing sources of risk or harm.</w:t>
      </w:r>
    </w:p>
    <w:p w14:paraId="773DE20F" w14:textId="53FE7F6C" w:rsidR="00663C13" w:rsidRDefault="00947F96" w:rsidP="00F02A4D">
      <w:pPr>
        <w:suppressAutoHyphens/>
        <w:jc w:val="both"/>
        <w:rPr>
          <w:rFonts w:cs="Arial"/>
          <w:szCs w:val="22"/>
        </w:rPr>
      </w:pPr>
      <w:r>
        <w:rPr>
          <w:rFonts w:cs="Arial"/>
          <w:szCs w:val="22"/>
        </w:rPr>
        <w:t xml:space="preserve">Assessment of elevated risk of suicide or self harm may require immediate intervention such as further assessment of the client by a mental health service, psychologist or psychiatrist. It may require transport to the closest hospital for further assessment and consideration of admission. </w:t>
      </w:r>
    </w:p>
    <w:p w14:paraId="50A2017B" w14:textId="656B3E8F" w:rsidR="00404BEC" w:rsidRPr="0031658F" w:rsidRDefault="00404BEC" w:rsidP="001C50A0">
      <w:pPr>
        <w:pStyle w:val="ListParagraph"/>
        <w:numPr>
          <w:ilvl w:val="2"/>
          <w:numId w:val="20"/>
        </w:numPr>
        <w:spacing w:after="120"/>
        <w:rPr>
          <w:rStyle w:val="Heading4Char"/>
          <w:rFonts w:ascii="Arial" w:hAnsi="Arial" w:cs="Arial"/>
          <w:sz w:val="22"/>
          <w:szCs w:val="22"/>
        </w:rPr>
      </w:pPr>
      <w:r w:rsidRPr="0031658F">
        <w:rPr>
          <w:rStyle w:val="Heading4Char"/>
          <w:rFonts w:ascii="Arial" w:hAnsi="Arial" w:cs="Arial"/>
          <w:sz w:val="22"/>
          <w:szCs w:val="22"/>
        </w:rPr>
        <w:t>Risk management plans</w:t>
      </w:r>
    </w:p>
    <w:p w14:paraId="1E8CD9AB" w14:textId="31F8D2EE" w:rsidR="007073BA" w:rsidRDefault="00404BEC" w:rsidP="009061EB">
      <w:pPr>
        <w:suppressAutoHyphens/>
        <w:jc w:val="both"/>
        <w:rPr>
          <w:rFonts w:cs="Arial"/>
          <w:szCs w:val="22"/>
        </w:rPr>
      </w:pPr>
      <w:r>
        <w:rPr>
          <w:rFonts w:cs="Arial"/>
          <w:szCs w:val="22"/>
        </w:rPr>
        <w:t>Where risk of self-harm or suicidal behaviour</w:t>
      </w:r>
      <w:r w:rsidR="00F163D1">
        <w:rPr>
          <w:rFonts w:cs="Arial"/>
          <w:szCs w:val="22"/>
        </w:rPr>
        <w:t xml:space="preserve"> has been identified or assessed as elevated </w:t>
      </w:r>
      <w:r w:rsidR="007073BA">
        <w:rPr>
          <w:rFonts w:cs="Arial"/>
          <w:szCs w:val="22"/>
        </w:rPr>
        <w:t>a</w:t>
      </w:r>
      <w:r w:rsidR="00F163D1">
        <w:rPr>
          <w:rFonts w:cs="Arial"/>
          <w:szCs w:val="22"/>
        </w:rPr>
        <w:t xml:space="preserve"> client’s </w:t>
      </w:r>
      <w:r>
        <w:rPr>
          <w:rFonts w:cs="Arial"/>
          <w:szCs w:val="22"/>
        </w:rPr>
        <w:t xml:space="preserve">risk management plans </w:t>
      </w:r>
      <w:r w:rsidR="00A13D7A">
        <w:rPr>
          <w:rFonts w:cs="Arial"/>
          <w:szCs w:val="22"/>
        </w:rPr>
        <w:t xml:space="preserve">should </w:t>
      </w:r>
      <w:r w:rsidR="008C5A44">
        <w:rPr>
          <w:rFonts w:cs="Arial"/>
          <w:szCs w:val="22"/>
        </w:rPr>
        <w:t>outline risks</w:t>
      </w:r>
      <w:r>
        <w:rPr>
          <w:rFonts w:cs="Arial"/>
          <w:szCs w:val="22"/>
        </w:rPr>
        <w:t xml:space="preserve"> and the strategies to prevent and </w:t>
      </w:r>
      <w:r w:rsidRPr="00DC05E0">
        <w:rPr>
          <w:rFonts w:cs="Arial"/>
          <w:szCs w:val="22"/>
        </w:rPr>
        <w:t xml:space="preserve">manage this behaviour </w:t>
      </w:r>
      <w:r w:rsidRPr="00291434">
        <w:rPr>
          <w:rFonts w:cs="Arial"/>
          <w:szCs w:val="22"/>
        </w:rPr>
        <w:t xml:space="preserve">(refer </w:t>
      </w:r>
      <w:r w:rsidRPr="00291434">
        <w:rPr>
          <w:rFonts w:cs="Arial"/>
          <w:i/>
          <w:szCs w:val="22"/>
        </w:rPr>
        <w:t xml:space="preserve">Director of Forensic Disability Policy and Procedure – Clinical Risk Assessment and Management </w:t>
      </w:r>
      <w:r w:rsidRPr="00291434">
        <w:rPr>
          <w:rFonts w:cs="Arial"/>
          <w:szCs w:val="22"/>
        </w:rPr>
        <w:t>and</w:t>
      </w:r>
      <w:r w:rsidR="003232A5">
        <w:rPr>
          <w:rFonts w:cs="Arial"/>
          <w:szCs w:val="22"/>
        </w:rPr>
        <w:t xml:space="preserve"> </w:t>
      </w:r>
      <w:r w:rsidR="003232A5" w:rsidRPr="00291434">
        <w:rPr>
          <w:rFonts w:cs="Arial"/>
          <w:i/>
          <w:szCs w:val="22"/>
        </w:rPr>
        <w:t>Director of Forensic Disability Policy and Procedure</w:t>
      </w:r>
      <w:r w:rsidR="003232A5">
        <w:rPr>
          <w:rFonts w:cs="Arial"/>
          <w:i/>
          <w:szCs w:val="22"/>
        </w:rPr>
        <w:t xml:space="preserve"> -</w:t>
      </w:r>
      <w:r w:rsidRPr="00291434">
        <w:rPr>
          <w:rFonts w:cs="Arial"/>
          <w:szCs w:val="22"/>
        </w:rPr>
        <w:t xml:space="preserve"> </w:t>
      </w:r>
      <w:r w:rsidRPr="003232A5">
        <w:rPr>
          <w:rFonts w:cs="Arial"/>
          <w:i/>
          <w:szCs w:val="22"/>
        </w:rPr>
        <w:t>Individual Development Plans</w:t>
      </w:r>
      <w:r w:rsidR="003232A5">
        <w:rPr>
          <w:rFonts w:cs="Arial"/>
          <w:i/>
          <w:szCs w:val="22"/>
        </w:rPr>
        <w:t>)</w:t>
      </w:r>
      <w:r w:rsidRPr="00291434">
        <w:rPr>
          <w:rFonts w:cs="Arial"/>
          <w:szCs w:val="22"/>
        </w:rPr>
        <w:t>.</w:t>
      </w:r>
      <w:r w:rsidRPr="00DC05E0">
        <w:rPr>
          <w:rFonts w:cs="Arial"/>
          <w:szCs w:val="22"/>
        </w:rPr>
        <w:t xml:space="preserve"> </w:t>
      </w:r>
    </w:p>
    <w:p w14:paraId="1C1236E6" w14:textId="153FEDE6" w:rsidR="00F66603" w:rsidRDefault="007073BA" w:rsidP="00F163D1">
      <w:pPr>
        <w:suppressAutoHyphens/>
        <w:jc w:val="both"/>
        <w:rPr>
          <w:rFonts w:cs="Arial"/>
          <w:szCs w:val="22"/>
        </w:rPr>
      </w:pPr>
      <w:r>
        <w:rPr>
          <w:rFonts w:cs="Arial"/>
          <w:szCs w:val="22"/>
        </w:rPr>
        <w:t>Safety planning is a key component of risk management plans. T</w:t>
      </w:r>
      <w:r w:rsidR="00F66603" w:rsidRPr="00F66603">
        <w:rPr>
          <w:rFonts w:cs="Arial"/>
          <w:szCs w:val="22"/>
        </w:rPr>
        <w:t>he goal</w:t>
      </w:r>
      <w:r w:rsidR="00F163D1">
        <w:rPr>
          <w:rFonts w:cs="Arial"/>
          <w:szCs w:val="22"/>
        </w:rPr>
        <w:t xml:space="preserve"> of safety planning</w:t>
      </w:r>
      <w:r w:rsidR="00F66603" w:rsidRPr="00F66603">
        <w:rPr>
          <w:rFonts w:cs="Arial"/>
          <w:szCs w:val="22"/>
        </w:rPr>
        <w:t xml:space="preserve"> is to support the </w:t>
      </w:r>
      <w:r w:rsidR="00F66603">
        <w:rPr>
          <w:rFonts w:cs="Arial"/>
          <w:szCs w:val="22"/>
        </w:rPr>
        <w:t>client</w:t>
      </w:r>
      <w:r w:rsidR="00F66603" w:rsidRPr="00F66603">
        <w:rPr>
          <w:rFonts w:cs="Arial"/>
          <w:szCs w:val="22"/>
        </w:rPr>
        <w:t xml:space="preserve"> to identify how they can manage their suicidal thoughts while also reducing access to lethal means. </w:t>
      </w:r>
      <w:r w:rsidR="00F163D1">
        <w:rPr>
          <w:rFonts w:cs="Arial"/>
          <w:szCs w:val="22"/>
        </w:rPr>
        <w:t>P</w:t>
      </w:r>
      <w:r w:rsidR="00F66603" w:rsidRPr="00F66603">
        <w:rPr>
          <w:rFonts w:cs="Arial"/>
          <w:szCs w:val="22"/>
        </w:rPr>
        <w:t>lan</w:t>
      </w:r>
      <w:r w:rsidR="00F163D1">
        <w:rPr>
          <w:rFonts w:cs="Arial"/>
          <w:szCs w:val="22"/>
        </w:rPr>
        <w:t>ning should</w:t>
      </w:r>
      <w:r w:rsidR="00F66603" w:rsidRPr="00F66603">
        <w:rPr>
          <w:rFonts w:cs="Arial"/>
          <w:szCs w:val="22"/>
        </w:rPr>
        <w:t xml:space="preserve"> assist the </w:t>
      </w:r>
      <w:r w:rsidR="00F66603">
        <w:rPr>
          <w:rFonts w:cs="Arial"/>
          <w:szCs w:val="22"/>
        </w:rPr>
        <w:t>client</w:t>
      </w:r>
      <w:r w:rsidR="00F66603" w:rsidRPr="00F66603">
        <w:rPr>
          <w:rFonts w:cs="Arial"/>
          <w:szCs w:val="22"/>
        </w:rPr>
        <w:t xml:space="preserve"> to identify their individual warning signs and available resources and strategies they can use to manage thoughts, emotions and circumstances that cause distress. </w:t>
      </w:r>
      <w:r w:rsidR="00F02A4D">
        <w:rPr>
          <w:rFonts w:cs="Arial"/>
          <w:szCs w:val="22"/>
        </w:rPr>
        <w:t>S</w:t>
      </w:r>
      <w:r w:rsidR="00F66603" w:rsidRPr="00F66603">
        <w:rPr>
          <w:rFonts w:cs="Arial"/>
          <w:szCs w:val="22"/>
        </w:rPr>
        <w:t>trategies</w:t>
      </w:r>
      <w:r w:rsidR="00F66603">
        <w:rPr>
          <w:rFonts w:cs="Arial"/>
          <w:szCs w:val="22"/>
        </w:rPr>
        <w:t xml:space="preserve"> should</w:t>
      </w:r>
      <w:r w:rsidR="00F66603" w:rsidRPr="00F66603">
        <w:rPr>
          <w:rFonts w:cs="Arial"/>
          <w:szCs w:val="22"/>
        </w:rPr>
        <w:t xml:space="preserve"> </w:t>
      </w:r>
      <w:r w:rsidR="00A13D7A">
        <w:rPr>
          <w:rFonts w:cs="Arial"/>
          <w:szCs w:val="22"/>
        </w:rPr>
        <w:t xml:space="preserve">be based on individual assessment </w:t>
      </w:r>
      <w:r w:rsidR="00755927">
        <w:rPr>
          <w:rFonts w:cs="Arial"/>
          <w:szCs w:val="22"/>
        </w:rPr>
        <w:t xml:space="preserve">with consideration of </w:t>
      </w:r>
      <w:r w:rsidR="00474C74">
        <w:rPr>
          <w:rFonts w:cs="Arial"/>
          <w:szCs w:val="22"/>
        </w:rPr>
        <w:t xml:space="preserve">environmental, therapeutic and social supports, as well as security measures that will mitigate the risk of self harm or suicidal behaviour. </w:t>
      </w:r>
    </w:p>
    <w:p w14:paraId="542D0E4E" w14:textId="3AF873FC" w:rsidR="00663C13" w:rsidRDefault="005C4358" w:rsidP="007073BA">
      <w:pPr>
        <w:suppressAutoHyphens/>
        <w:jc w:val="both"/>
        <w:rPr>
          <w:rFonts w:cs="Arial"/>
          <w:szCs w:val="22"/>
        </w:rPr>
      </w:pPr>
      <w:r w:rsidRPr="005C4358">
        <w:rPr>
          <w:rFonts w:cs="Arial"/>
          <w:szCs w:val="22"/>
        </w:rPr>
        <w:lastRenderedPageBreak/>
        <w:t>Actions in the event of a crisis or escalation in suicide risk should be clearly documented</w:t>
      </w:r>
      <w:r w:rsidR="008832C6">
        <w:rPr>
          <w:rFonts w:cs="Arial"/>
          <w:szCs w:val="22"/>
        </w:rPr>
        <w:t xml:space="preserve">. </w:t>
      </w:r>
      <w:r w:rsidR="00474C74">
        <w:rPr>
          <w:rFonts w:cs="Arial"/>
          <w:szCs w:val="22"/>
        </w:rPr>
        <w:t>Where possible, staff should attempt to communicate to the client r</w:t>
      </w:r>
      <w:r w:rsidR="007073BA" w:rsidRPr="007073BA">
        <w:rPr>
          <w:rFonts w:cs="Arial"/>
          <w:szCs w:val="22"/>
        </w:rPr>
        <w:t xml:space="preserve">isk mitigation strategies </w:t>
      </w:r>
      <w:r w:rsidR="00474C74">
        <w:rPr>
          <w:rFonts w:cs="Arial"/>
          <w:szCs w:val="22"/>
        </w:rPr>
        <w:t xml:space="preserve">before they are implemented. This </w:t>
      </w:r>
      <w:r w:rsidR="00906E15">
        <w:rPr>
          <w:rFonts w:cs="Arial"/>
          <w:szCs w:val="22"/>
        </w:rPr>
        <w:t xml:space="preserve">will assist the </w:t>
      </w:r>
      <w:r w:rsidR="00474C74">
        <w:rPr>
          <w:rFonts w:cs="Arial"/>
          <w:szCs w:val="22"/>
        </w:rPr>
        <w:t xml:space="preserve">client </w:t>
      </w:r>
      <w:r w:rsidR="00906E15">
        <w:rPr>
          <w:rFonts w:cs="Arial"/>
          <w:szCs w:val="22"/>
        </w:rPr>
        <w:t xml:space="preserve">to have </w:t>
      </w:r>
      <w:r w:rsidR="00474C74">
        <w:rPr>
          <w:rFonts w:cs="Arial"/>
          <w:szCs w:val="22"/>
        </w:rPr>
        <w:t>an understanding of why actions are being undertaken and their purpose</w:t>
      </w:r>
      <w:r w:rsidR="007073BA" w:rsidRPr="007073BA">
        <w:rPr>
          <w:rFonts w:cs="Arial"/>
          <w:szCs w:val="22"/>
        </w:rPr>
        <w:t xml:space="preserve">. Examples may </w:t>
      </w:r>
      <w:r w:rsidR="00474C74" w:rsidRPr="007073BA">
        <w:rPr>
          <w:rFonts w:cs="Arial"/>
          <w:szCs w:val="22"/>
        </w:rPr>
        <w:t>include</w:t>
      </w:r>
      <w:r w:rsidR="00474C74">
        <w:rPr>
          <w:rFonts w:cs="Arial"/>
          <w:szCs w:val="22"/>
        </w:rPr>
        <w:t>,</w:t>
      </w:r>
      <w:r w:rsidR="007073BA" w:rsidRPr="007073BA">
        <w:rPr>
          <w:rFonts w:cs="Arial"/>
          <w:szCs w:val="22"/>
        </w:rPr>
        <w:t xml:space="preserve"> removal of client’s items, change of client’s </w:t>
      </w:r>
      <w:r w:rsidR="007073BA" w:rsidRPr="004F14B0">
        <w:rPr>
          <w:rFonts w:cs="Arial"/>
          <w:szCs w:val="22"/>
        </w:rPr>
        <w:t xml:space="preserve">environment or increase in observation levels. </w:t>
      </w:r>
    </w:p>
    <w:p w14:paraId="2F7D8E37" w14:textId="25760747" w:rsidR="00404BEC" w:rsidRPr="004F14B0" w:rsidRDefault="00404BEC" w:rsidP="009061EB">
      <w:pPr>
        <w:suppressAutoHyphens/>
        <w:jc w:val="both"/>
        <w:rPr>
          <w:rFonts w:cs="Arial"/>
          <w:szCs w:val="22"/>
        </w:rPr>
      </w:pPr>
      <w:r w:rsidRPr="004F14B0">
        <w:rPr>
          <w:rFonts w:cs="Arial"/>
          <w:szCs w:val="22"/>
        </w:rPr>
        <w:t xml:space="preserve">In the event that staff are uncertain as to how to proceed in relation to a client, staff should consult the Senior Practitioner </w:t>
      </w:r>
      <w:r w:rsidR="00FB33C7" w:rsidRPr="004F14B0">
        <w:rPr>
          <w:rFonts w:cs="Arial"/>
          <w:szCs w:val="22"/>
        </w:rPr>
        <w:t>and/or Principal Clinician</w:t>
      </w:r>
      <w:r w:rsidR="007E251A">
        <w:rPr>
          <w:rFonts w:cs="Arial"/>
          <w:szCs w:val="22"/>
        </w:rPr>
        <w:t>.</w:t>
      </w:r>
    </w:p>
    <w:p w14:paraId="16771D99" w14:textId="28E52C17" w:rsidR="00404BEC" w:rsidRPr="0031658F" w:rsidRDefault="009503A5" w:rsidP="00EC3748">
      <w:pPr>
        <w:pStyle w:val="Heading4"/>
        <w:spacing w:after="120"/>
        <w:rPr>
          <w:rFonts w:ascii="Arial" w:hAnsi="Arial" w:cs="Arial"/>
          <w:sz w:val="22"/>
          <w:szCs w:val="22"/>
        </w:rPr>
      </w:pPr>
      <w:r w:rsidRPr="008C5A44">
        <w:rPr>
          <w:rFonts w:ascii="Arial" w:hAnsi="Arial" w:cs="Arial"/>
          <w:sz w:val="22"/>
          <w:szCs w:val="22"/>
        </w:rPr>
        <w:t>5.2.3</w:t>
      </w:r>
      <w:r w:rsidRPr="008C5A44">
        <w:rPr>
          <w:rFonts w:ascii="Arial" w:hAnsi="Arial" w:cs="Arial"/>
          <w:sz w:val="22"/>
          <w:szCs w:val="22"/>
        </w:rPr>
        <w:tab/>
      </w:r>
      <w:r w:rsidR="00404BEC" w:rsidRPr="0031658F">
        <w:rPr>
          <w:rFonts w:ascii="Arial" w:hAnsi="Arial" w:cs="Arial"/>
          <w:sz w:val="22"/>
          <w:szCs w:val="22"/>
        </w:rPr>
        <w:t>Emergency responses to self-harm and actual or attempted suicide</w:t>
      </w:r>
    </w:p>
    <w:p w14:paraId="72B744F4" w14:textId="1A71689E" w:rsidR="00404BEC" w:rsidRPr="004F14B0" w:rsidRDefault="00404BEC" w:rsidP="009061EB">
      <w:pPr>
        <w:tabs>
          <w:tab w:val="num" w:pos="720"/>
        </w:tabs>
        <w:suppressAutoHyphens/>
        <w:jc w:val="both"/>
        <w:rPr>
          <w:rFonts w:cs="Arial"/>
          <w:szCs w:val="22"/>
        </w:rPr>
      </w:pPr>
      <w:r w:rsidRPr="004F14B0">
        <w:rPr>
          <w:rFonts w:cs="Arial"/>
          <w:szCs w:val="22"/>
        </w:rPr>
        <w:t xml:space="preserve">Staff </w:t>
      </w:r>
      <w:r w:rsidR="00A13D7A" w:rsidRPr="004F14B0">
        <w:rPr>
          <w:rFonts w:cs="Arial"/>
          <w:szCs w:val="22"/>
        </w:rPr>
        <w:t xml:space="preserve">should </w:t>
      </w:r>
      <w:r w:rsidRPr="004F14B0">
        <w:rPr>
          <w:rFonts w:cs="Arial"/>
          <w:szCs w:val="22"/>
        </w:rPr>
        <w:t xml:space="preserve">use first aid and/or cardiopulmonary resuscitation (CPR) if required and ensure the Queensland Ambulance Service is contacted. A Senior Practitioner must be notified, and staff </w:t>
      </w:r>
      <w:r w:rsidR="00A13D7A" w:rsidRPr="004F14B0">
        <w:rPr>
          <w:rFonts w:cs="Arial"/>
          <w:szCs w:val="22"/>
        </w:rPr>
        <w:t xml:space="preserve">should </w:t>
      </w:r>
      <w:r w:rsidRPr="004F14B0">
        <w:rPr>
          <w:rFonts w:cs="Arial"/>
          <w:szCs w:val="22"/>
        </w:rPr>
        <w:t xml:space="preserve">stay with the client until management of care has been reviewed. Inpatient treatment may be necessary and </w:t>
      </w:r>
      <w:r w:rsidR="00A13D7A" w:rsidRPr="004F14B0">
        <w:rPr>
          <w:rFonts w:cs="Arial"/>
          <w:szCs w:val="22"/>
        </w:rPr>
        <w:t xml:space="preserve">should </w:t>
      </w:r>
      <w:r w:rsidRPr="004F14B0">
        <w:rPr>
          <w:rFonts w:cs="Arial"/>
          <w:szCs w:val="22"/>
        </w:rPr>
        <w:t xml:space="preserve">be facilitated where required. </w:t>
      </w:r>
    </w:p>
    <w:p w14:paraId="72A12479" w14:textId="6B8B2CC7" w:rsidR="00404BEC" w:rsidRPr="0031658F" w:rsidRDefault="00404BEC" w:rsidP="0031658F">
      <w:pPr>
        <w:pStyle w:val="ListParagraph"/>
        <w:numPr>
          <w:ilvl w:val="2"/>
          <w:numId w:val="42"/>
        </w:numPr>
        <w:suppressAutoHyphens/>
        <w:spacing w:after="120"/>
        <w:jc w:val="both"/>
        <w:rPr>
          <w:rStyle w:val="Heading4Char"/>
          <w:rFonts w:ascii="Arial" w:hAnsi="Arial" w:cs="Arial"/>
          <w:sz w:val="22"/>
          <w:szCs w:val="22"/>
        </w:rPr>
      </w:pPr>
      <w:r w:rsidRPr="005C4358">
        <w:rPr>
          <w:rStyle w:val="Heading4Char"/>
          <w:rFonts w:ascii="Arial" w:hAnsi="Arial" w:cs="Arial"/>
          <w:sz w:val="22"/>
          <w:szCs w:val="22"/>
        </w:rPr>
        <w:t>Review of incident</w:t>
      </w:r>
    </w:p>
    <w:p w14:paraId="2B011EA2" w14:textId="0220FB38" w:rsidR="00404BEC" w:rsidRPr="004F14B0" w:rsidRDefault="00404BEC" w:rsidP="009061EB">
      <w:pPr>
        <w:suppressAutoHyphens/>
        <w:jc w:val="both"/>
        <w:rPr>
          <w:rFonts w:cs="Arial"/>
          <w:szCs w:val="22"/>
        </w:rPr>
      </w:pPr>
      <w:r w:rsidRPr="004F14B0">
        <w:rPr>
          <w:rFonts w:cs="Arial"/>
          <w:szCs w:val="22"/>
        </w:rPr>
        <w:t xml:space="preserve">Staff must record and report incidents where a client has threatened or attempted to self-harm or suicide. The Senior Practitioner </w:t>
      </w:r>
      <w:r w:rsidR="00A13D7A" w:rsidRPr="004F14B0">
        <w:rPr>
          <w:rFonts w:cs="Arial"/>
          <w:szCs w:val="22"/>
        </w:rPr>
        <w:t xml:space="preserve">should </w:t>
      </w:r>
      <w:r w:rsidRPr="004F14B0">
        <w:rPr>
          <w:rFonts w:cs="Arial"/>
          <w:szCs w:val="22"/>
        </w:rPr>
        <w:t xml:space="preserve">review the incident and the support, care and risk management strategies in place prior to the incident. The Director of Forensic Disability must also be </w:t>
      </w:r>
      <w:r w:rsidR="00596024" w:rsidRPr="004F14B0">
        <w:rPr>
          <w:rFonts w:cs="Arial"/>
          <w:szCs w:val="22"/>
        </w:rPr>
        <w:t xml:space="preserve">notified in accordance </w:t>
      </w:r>
      <w:r w:rsidR="008C5A44" w:rsidRPr="004F14B0">
        <w:rPr>
          <w:rFonts w:cs="Arial"/>
          <w:szCs w:val="22"/>
        </w:rPr>
        <w:t>with Director</w:t>
      </w:r>
      <w:r w:rsidRPr="004F14B0">
        <w:rPr>
          <w:rFonts w:cs="Arial"/>
          <w:i/>
          <w:szCs w:val="22"/>
        </w:rPr>
        <w:t xml:space="preserve"> of Forensic Disability Policy – Notification of Incidents to Director of Forensic Disability</w:t>
      </w:r>
      <w:r w:rsidRPr="004F14B0">
        <w:rPr>
          <w:rFonts w:cs="Arial"/>
          <w:szCs w:val="22"/>
        </w:rPr>
        <w:t>.</w:t>
      </w:r>
    </w:p>
    <w:p w14:paraId="72005644" w14:textId="2DE7DE4C" w:rsidR="00404BEC" w:rsidRDefault="00404BEC" w:rsidP="009061EB">
      <w:pPr>
        <w:suppressAutoHyphens/>
        <w:jc w:val="both"/>
        <w:rPr>
          <w:rFonts w:cs="Arial"/>
          <w:szCs w:val="22"/>
        </w:rPr>
      </w:pPr>
      <w:r w:rsidRPr="004F14B0">
        <w:rPr>
          <w:rFonts w:cs="Arial"/>
          <w:szCs w:val="22"/>
        </w:rPr>
        <w:t xml:space="preserve">The Senior Practitioner </w:t>
      </w:r>
      <w:r w:rsidR="00A13D7A" w:rsidRPr="004F14B0">
        <w:rPr>
          <w:rFonts w:cs="Arial"/>
          <w:szCs w:val="22"/>
        </w:rPr>
        <w:t xml:space="preserve">should </w:t>
      </w:r>
      <w:r w:rsidRPr="004F14B0">
        <w:rPr>
          <w:rFonts w:cs="Arial"/>
          <w:szCs w:val="22"/>
        </w:rPr>
        <w:t xml:space="preserve">work with the staffing team to identify the best approach to supporting the client and, where relevant, new strategies </w:t>
      </w:r>
      <w:r w:rsidR="00A13D7A" w:rsidRPr="004F14B0">
        <w:rPr>
          <w:rFonts w:cs="Arial"/>
          <w:szCs w:val="22"/>
        </w:rPr>
        <w:t xml:space="preserve">should </w:t>
      </w:r>
      <w:r w:rsidRPr="004F14B0">
        <w:rPr>
          <w:rFonts w:cs="Arial"/>
          <w:szCs w:val="22"/>
        </w:rPr>
        <w:t>be included in the risk management plan.</w:t>
      </w:r>
      <w:r w:rsidRPr="001E26E9">
        <w:rPr>
          <w:rFonts w:cs="Arial"/>
          <w:szCs w:val="22"/>
        </w:rPr>
        <w:t xml:space="preserve"> </w:t>
      </w:r>
    </w:p>
    <w:p w14:paraId="4CC02B95" w14:textId="4FCDFB21" w:rsidR="00404BEC" w:rsidRPr="0099570D" w:rsidRDefault="00404BEC" w:rsidP="0031658F">
      <w:pPr>
        <w:pStyle w:val="Heading3"/>
        <w:numPr>
          <w:ilvl w:val="1"/>
          <w:numId w:val="42"/>
        </w:numPr>
      </w:pPr>
      <w:r w:rsidRPr="0099570D">
        <w:t>Postvention</w:t>
      </w:r>
    </w:p>
    <w:p w14:paraId="0354DB95" w14:textId="77777777" w:rsidR="00404BEC" w:rsidRDefault="00404BEC" w:rsidP="009061EB">
      <w:pPr>
        <w:suppressAutoHyphens/>
        <w:jc w:val="both"/>
        <w:rPr>
          <w:rFonts w:cs="Arial"/>
          <w:szCs w:val="22"/>
        </w:rPr>
      </w:pPr>
      <w:r w:rsidRPr="00EC3748">
        <w:rPr>
          <w:rFonts w:cs="Arial"/>
          <w:bCs/>
          <w:szCs w:val="22"/>
        </w:rPr>
        <w:t>Postvention</w:t>
      </w:r>
      <w:r w:rsidRPr="00826DDD">
        <w:rPr>
          <w:rFonts w:cs="Arial"/>
          <w:b/>
          <w:szCs w:val="22"/>
        </w:rPr>
        <w:t xml:space="preserve"> </w:t>
      </w:r>
      <w:r w:rsidRPr="00A132FE">
        <w:rPr>
          <w:rFonts w:cs="Arial"/>
          <w:szCs w:val="22"/>
        </w:rPr>
        <w:t xml:space="preserve">refers to activities and strategies undertaken after an incident of self-harm, attempted </w:t>
      </w:r>
      <w:r>
        <w:rPr>
          <w:rFonts w:cs="Arial"/>
          <w:szCs w:val="22"/>
        </w:rPr>
        <w:t xml:space="preserve">or completed </w:t>
      </w:r>
      <w:r w:rsidRPr="00A132FE">
        <w:rPr>
          <w:rFonts w:cs="Arial"/>
          <w:szCs w:val="22"/>
        </w:rPr>
        <w:t>suicide</w:t>
      </w:r>
      <w:r>
        <w:rPr>
          <w:rFonts w:cs="Arial"/>
          <w:szCs w:val="22"/>
        </w:rPr>
        <w:t xml:space="preserve">, therefore reducing further </w:t>
      </w:r>
      <w:r w:rsidRPr="00A132FE">
        <w:rPr>
          <w:rFonts w:cs="Arial"/>
          <w:szCs w:val="22"/>
        </w:rPr>
        <w:t>trauma</w:t>
      </w:r>
      <w:r>
        <w:rPr>
          <w:rFonts w:cs="Arial"/>
          <w:szCs w:val="22"/>
        </w:rPr>
        <w:t xml:space="preserve"> and harm</w:t>
      </w:r>
      <w:r w:rsidRPr="00A132FE">
        <w:rPr>
          <w:rFonts w:cs="Arial"/>
          <w:szCs w:val="22"/>
        </w:rPr>
        <w:t>.</w:t>
      </w:r>
      <w:r w:rsidRPr="00B1611C">
        <w:rPr>
          <w:rFonts w:cs="Arial"/>
          <w:szCs w:val="22"/>
        </w:rPr>
        <w:t xml:space="preserve"> </w:t>
      </w:r>
    </w:p>
    <w:p w14:paraId="53673C46" w14:textId="77777777" w:rsidR="00404BEC" w:rsidRDefault="00404BEC" w:rsidP="009061EB">
      <w:pPr>
        <w:suppressAutoHyphens/>
        <w:jc w:val="both"/>
        <w:rPr>
          <w:rFonts w:cs="Arial"/>
          <w:szCs w:val="22"/>
        </w:rPr>
      </w:pPr>
      <w:r w:rsidRPr="00B1611C">
        <w:rPr>
          <w:rFonts w:cs="Arial"/>
          <w:szCs w:val="22"/>
        </w:rPr>
        <w:t>Postvention responses aim to:</w:t>
      </w:r>
    </w:p>
    <w:p w14:paraId="61FDF26A" w14:textId="77777777" w:rsidR="00404BEC" w:rsidRPr="009061EB" w:rsidRDefault="00404BEC" w:rsidP="009061EB">
      <w:pPr>
        <w:pStyle w:val="ListParagraph"/>
        <w:numPr>
          <w:ilvl w:val="0"/>
          <w:numId w:val="14"/>
        </w:numPr>
        <w:jc w:val="both"/>
        <w:rPr>
          <w:rFonts w:ascii="Arial" w:hAnsi="Arial" w:cs="Arial"/>
          <w:sz w:val="22"/>
          <w:szCs w:val="22"/>
        </w:rPr>
      </w:pPr>
      <w:r w:rsidRPr="009061EB">
        <w:rPr>
          <w:rFonts w:ascii="Arial" w:hAnsi="Arial" w:cs="Arial"/>
          <w:sz w:val="22"/>
          <w:szCs w:val="22"/>
        </w:rPr>
        <w:t xml:space="preserve">Respond to the needs of individuals, families, groups, communities and service providers by linking those at risk of experiencing trauma (including witnesses to incidents of self-harm or suicide attempts) and those close to the client (such as support staff, friends and family) to appropriate counselling responses.  </w:t>
      </w:r>
    </w:p>
    <w:p w14:paraId="37CF18D5" w14:textId="3347C7CD" w:rsidR="00404BEC" w:rsidRPr="009061EB" w:rsidRDefault="00404BEC" w:rsidP="009061EB">
      <w:pPr>
        <w:pStyle w:val="ListParagraph"/>
        <w:numPr>
          <w:ilvl w:val="0"/>
          <w:numId w:val="14"/>
        </w:numPr>
        <w:jc w:val="both"/>
        <w:rPr>
          <w:rFonts w:ascii="Arial" w:hAnsi="Arial" w:cs="Arial"/>
          <w:sz w:val="22"/>
          <w:szCs w:val="22"/>
        </w:rPr>
      </w:pPr>
      <w:r w:rsidRPr="009061EB">
        <w:rPr>
          <w:rFonts w:ascii="Arial" w:hAnsi="Arial" w:cs="Arial"/>
          <w:sz w:val="22"/>
          <w:szCs w:val="22"/>
        </w:rPr>
        <w:t>Prevent further self-harm incidents, suicide attempts or completed suicide events by:</w:t>
      </w:r>
    </w:p>
    <w:p w14:paraId="3EEE333F" w14:textId="77777777" w:rsidR="00404BEC" w:rsidRPr="009061EB" w:rsidRDefault="00404BEC" w:rsidP="003232A5">
      <w:pPr>
        <w:pStyle w:val="ListParagraph"/>
        <w:numPr>
          <w:ilvl w:val="0"/>
          <w:numId w:val="33"/>
        </w:numPr>
        <w:spacing w:line="276" w:lineRule="auto"/>
        <w:jc w:val="both"/>
        <w:rPr>
          <w:rFonts w:ascii="Arial" w:hAnsi="Arial" w:cs="Arial"/>
          <w:sz w:val="22"/>
          <w:szCs w:val="22"/>
        </w:rPr>
      </w:pPr>
      <w:r w:rsidRPr="009061EB">
        <w:rPr>
          <w:rFonts w:ascii="Arial" w:hAnsi="Arial" w:cs="Arial"/>
          <w:sz w:val="22"/>
          <w:szCs w:val="22"/>
        </w:rPr>
        <w:t xml:space="preserve">Facilitating the early identification of other individuals who may be at risk of harming themselves; </w:t>
      </w:r>
    </w:p>
    <w:p w14:paraId="5330D9E4" w14:textId="77777777" w:rsidR="00404BEC" w:rsidRPr="009061EB" w:rsidRDefault="00404BEC" w:rsidP="003232A5">
      <w:pPr>
        <w:pStyle w:val="ListParagraph"/>
        <w:numPr>
          <w:ilvl w:val="0"/>
          <w:numId w:val="33"/>
        </w:numPr>
        <w:spacing w:line="276" w:lineRule="auto"/>
        <w:jc w:val="both"/>
        <w:rPr>
          <w:rFonts w:ascii="Arial" w:hAnsi="Arial" w:cs="Arial"/>
          <w:sz w:val="22"/>
          <w:szCs w:val="22"/>
        </w:rPr>
      </w:pPr>
      <w:r w:rsidRPr="009061EB">
        <w:rPr>
          <w:rFonts w:ascii="Arial" w:hAnsi="Arial" w:cs="Arial"/>
          <w:sz w:val="22"/>
          <w:szCs w:val="22"/>
        </w:rPr>
        <w:t>Ensuring appropriate support and continuing care is provided to people who have attempted suicide or who have sought assistance for suicidal ideation;</w:t>
      </w:r>
    </w:p>
    <w:p w14:paraId="1423F026" w14:textId="77777777" w:rsidR="00404BEC" w:rsidRPr="009061EB" w:rsidRDefault="00404BEC" w:rsidP="003232A5">
      <w:pPr>
        <w:pStyle w:val="ListParagraph"/>
        <w:numPr>
          <w:ilvl w:val="0"/>
          <w:numId w:val="33"/>
        </w:numPr>
        <w:spacing w:line="276" w:lineRule="auto"/>
        <w:jc w:val="both"/>
        <w:rPr>
          <w:rFonts w:ascii="Arial" w:hAnsi="Arial" w:cs="Arial"/>
          <w:sz w:val="22"/>
          <w:szCs w:val="22"/>
        </w:rPr>
      </w:pPr>
      <w:r w:rsidRPr="009061EB">
        <w:rPr>
          <w:rFonts w:ascii="Arial" w:hAnsi="Arial" w:cs="Arial"/>
          <w:sz w:val="22"/>
          <w:szCs w:val="22"/>
        </w:rPr>
        <w:t>Engaging in close consultation with experts in the suicide prevention and postvention field (e.g. psychiatrists and psychologists) to continue to develop and implement postvention responses; and</w:t>
      </w:r>
    </w:p>
    <w:p w14:paraId="41C09FFF" w14:textId="6B87F48C" w:rsidR="00404BEC" w:rsidRDefault="00404BEC" w:rsidP="003232A5">
      <w:pPr>
        <w:pStyle w:val="ListParagraph"/>
        <w:numPr>
          <w:ilvl w:val="0"/>
          <w:numId w:val="33"/>
        </w:numPr>
        <w:spacing w:line="276" w:lineRule="auto"/>
        <w:jc w:val="both"/>
        <w:rPr>
          <w:rFonts w:ascii="Arial" w:hAnsi="Arial" w:cs="Arial"/>
          <w:sz w:val="22"/>
          <w:szCs w:val="22"/>
        </w:rPr>
      </w:pPr>
      <w:r w:rsidRPr="009061EB">
        <w:rPr>
          <w:rFonts w:ascii="Arial" w:hAnsi="Arial" w:cs="Arial"/>
          <w:sz w:val="22"/>
          <w:szCs w:val="22"/>
        </w:rPr>
        <w:t>Providing staff with additional training as required.</w:t>
      </w:r>
    </w:p>
    <w:p w14:paraId="59BD85E2" w14:textId="176FA64B" w:rsidR="004F14B0" w:rsidRDefault="004F14B0" w:rsidP="0031658F">
      <w:pPr>
        <w:pStyle w:val="ListParagraph"/>
        <w:spacing w:line="276" w:lineRule="auto"/>
        <w:ind w:left="1440"/>
        <w:jc w:val="both"/>
        <w:rPr>
          <w:rFonts w:ascii="Arial" w:hAnsi="Arial" w:cs="Arial"/>
          <w:sz w:val="22"/>
          <w:szCs w:val="22"/>
        </w:rPr>
      </w:pPr>
    </w:p>
    <w:p w14:paraId="314B3B80" w14:textId="77777777" w:rsidR="00EC3748" w:rsidRPr="00EC3748" w:rsidRDefault="00EC3748" w:rsidP="00EC3748">
      <w:pPr>
        <w:spacing w:line="276" w:lineRule="auto"/>
        <w:jc w:val="both"/>
        <w:rPr>
          <w:rFonts w:cs="Arial"/>
          <w:szCs w:val="22"/>
        </w:rPr>
      </w:pPr>
    </w:p>
    <w:p w14:paraId="016209C6" w14:textId="04348EFF" w:rsidR="00354EFD" w:rsidRPr="004F14B0" w:rsidRDefault="00354EFD" w:rsidP="0031658F">
      <w:pPr>
        <w:pStyle w:val="Heading3"/>
        <w:numPr>
          <w:ilvl w:val="1"/>
          <w:numId w:val="42"/>
        </w:numPr>
      </w:pPr>
      <w:r w:rsidRPr="004F14B0">
        <w:lastRenderedPageBreak/>
        <w:t xml:space="preserve">References </w:t>
      </w:r>
    </w:p>
    <w:p w14:paraId="2E54B3D2" w14:textId="617FA607" w:rsidR="003E3108" w:rsidRPr="003E3108" w:rsidRDefault="003E3108" w:rsidP="003E3108">
      <w:pPr>
        <w:suppressAutoHyphens/>
        <w:jc w:val="both"/>
        <w:rPr>
          <w:rFonts w:cs="Arial"/>
          <w:szCs w:val="22"/>
        </w:rPr>
      </w:pPr>
      <w:r w:rsidRPr="003E3108">
        <w:rPr>
          <w:rFonts w:cs="Arial"/>
          <w:szCs w:val="22"/>
        </w:rPr>
        <w:t xml:space="preserve">Australian Government - Department of Health and Ageing (2008). Living is for Everyone (LIFE) framework. </w:t>
      </w:r>
    </w:p>
    <w:p w14:paraId="37387596" w14:textId="17E9C474" w:rsidR="00504701" w:rsidRDefault="00504701" w:rsidP="00387253">
      <w:pPr>
        <w:suppressAutoHyphens/>
        <w:jc w:val="both"/>
        <w:rPr>
          <w:rFonts w:cs="Arial"/>
          <w:szCs w:val="22"/>
        </w:rPr>
      </w:pPr>
      <w:r>
        <w:rPr>
          <w:rFonts w:cs="Arial"/>
          <w:szCs w:val="22"/>
        </w:rPr>
        <w:t>Beyond Blue</w:t>
      </w:r>
      <w:r w:rsidR="00394BD3">
        <w:rPr>
          <w:rFonts w:cs="Arial"/>
          <w:szCs w:val="22"/>
        </w:rPr>
        <w:t xml:space="preserve"> (downloaded 2022). Suicide. </w:t>
      </w:r>
      <w:r w:rsidRPr="00504701">
        <w:rPr>
          <w:rFonts w:cs="Arial"/>
          <w:szCs w:val="22"/>
        </w:rPr>
        <w:t>https://www.beyondblue.org.au/the-facts/suicide-prevention</w:t>
      </w:r>
    </w:p>
    <w:p w14:paraId="6687B0AA" w14:textId="3FC832ED" w:rsidR="00FA7172" w:rsidRDefault="00FA7172" w:rsidP="0031658F">
      <w:pPr>
        <w:suppressAutoHyphens/>
        <w:spacing w:after="0"/>
        <w:jc w:val="both"/>
        <w:rPr>
          <w:rFonts w:cs="Arial"/>
          <w:szCs w:val="22"/>
        </w:rPr>
      </w:pPr>
      <w:r>
        <w:rPr>
          <w:rFonts w:cs="Arial"/>
          <w:szCs w:val="22"/>
        </w:rPr>
        <w:t>Menzies School of Health Research. (Downloaded 2022). The AIMhi Stay Strong App</w:t>
      </w:r>
    </w:p>
    <w:p w14:paraId="61FFF65F" w14:textId="58637764" w:rsidR="00FA7172" w:rsidRDefault="00FA7172" w:rsidP="00387253">
      <w:pPr>
        <w:suppressAutoHyphens/>
        <w:jc w:val="both"/>
        <w:rPr>
          <w:rFonts w:cs="Arial"/>
          <w:szCs w:val="22"/>
        </w:rPr>
      </w:pPr>
      <w:r w:rsidRPr="00FA7172">
        <w:rPr>
          <w:rFonts w:cs="Arial"/>
          <w:szCs w:val="22"/>
        </w:rPr>
        <w:t>https://www.menzies.edu.au/page/Research/Projects/Mental_Health_and_wellbeing/Development_of_the_Stay_Strong_iPad_App/</w:t>
      </w:r>
    </w:p>
    <w:p w14:paraId="04524374" w14:textId="272870C3" w:rsidR="00354EFD" w:rsidRDefault="00354EFD" w:rsidP="00387253">
      <w:pPr>
        <w:suppressAutoHyphens/>
        <w:jc w:val="both"/>
        <w:rPr>
          <w:rFonts w:cs="Arial"/>
          <w:szCs w:val="22"/>
        </w:rPr>
      </w:pPr>
      <w:r>
        <w:rPr>
          <w:rFonts w:cs="Arial"/>
          <w:szCs w:val="22"/>
        </w:rPr>
        <w:t>Queensland Healt</w:t>
      </w:r>
      <w:r w:rsidR="008F1016">
        <w:rPr>
          <w:rFonts w:cs="Arial"/>
          <w:szCs w:val="22"/>
        </w:rPr>
        <w:t>h (</w:t>
      </w:r>
      <w:r>
        <w:rPr>
          <w:rFonts w:cs="Arial"/>
          <w:szCs w:val="22"/>
        </w:rPr>
        <w:t>2021</w:t>
      </w:r>
      <w:r w:rsidR="008F1016">
        <w:rPr>
          <w:rFonts w:cs="Arial"/>
          <w:szCs w:val="22"/>
        </w:rPr>
        <w:t>)</w:t>
      </w:r>
      <w:r w:rsidR="009F38CC">
        <w:rPr>
          <w:rFonts w:cs="Arial"/>
          <w:szCs w:val="22"/>
        </w:rPr>
        <w:t>.</w:t>
      </w:r>
      <w:r>
        <w:rPr>
          <w:rFonts w:cs="Arial"/>
          <w:szCs w:val="22"/>
        </w:rPr>
        <w:t xml:space="preserve"> </w:t>
      </w:r>
      <w:r w:rsidRPr="00354EFD">
        <w:rPr>
          <w:rFonts w:cs="Arial"/>
          <w:szCs w:val="22"/>
        </w:rPr>
        <w:t>Suicide Prevention Practice Queensland Health Guideline</w:t>
      </w:r>
      <w:r>
        <w:rPr>
          <w:rFonts w:cs="Arial"/>
          <w:szCs w:val="22"/>
        </w:rPr>
        <w:t xml:space="preserve">. </w:t>
      </w:r>
      <w:hyperlink r:id="rId8" w:history="1">
        <w:r w:rsidRPr="00792A87">
          <w:rPr>
            <w:rStyle w:val="Hyperlink"/>
            <w:rFonts w:cs="Arial"/>
            <w:szCs w:val="22"/>
          </w:rPr>
          <w:t>https://www.health.qld.gov.au/__data/assets/pdf_file/0027/1125864/qh-gdl-967.pdf</w:t>
        </w:r>
      </w:hyperlink>
    </w:p>
    <w:p w14:paraId="2CD4588C" w14:textId="1B0FEA07" w:rsidR="003E3108" w:rsidRDefault="003E3108" w:rsidP="00387253">
      <w:pPr>
        <w:suppressAutoHyphens/>
        <w:jc w:val="both"/>
        <w:rPr>
          <w:rFonts w:cs="Arial"/>
          <w:szCs w:val="22"/>
        </w:rPr>
      </w:pPr>
      <w:r>
        <w:rPr>
          <w:rFonts w:cs="Arial"/>
          <w:szCs w:val="22"/>
        </w:rPr>
        <w:t>Queensland Mental Health Commission (2019). Every Life: The Queensland suicide prevention Plan 2019-2029.</w:t>
      </w:r>
      <w:r w:rsidRPr="003E3108">
        <w:t xml:space="preserve"> </w:t>
      </w:r>
    </w:p>
    <w:p w14:paraId="24E6D98F" w14:textId="33B11DE3" w:rsidR="00354EFD" w:rsidRDefault="00354EFD" w:rsidP="00387253">
      <w:pPr>
        <w:suppressAutoHyphens/>
        <w:jc w:val="both"/>
        <w:rPr>
          <w:rFonts w:cs="Arial"/>
          <w:szCs w:val="22"/>
        </w:rPr>
      </w:pPr>
      <w:r w:rsidRPr="00354EFD">
        <w:rPr>
          <w:rFonts w:cs="Arial"/>
          <w:szCs w:val="22"/>
        </w:rPr>
        <w:t>Salvatore, T., Brown, J., Huntley, D., Kivisalu, T., Arndt, C., &amp; Wiley, C. (2016). Intellectual disability and suicide risk: An exploratory discussion. </w:t>
      </w:r>
      <w:r w:rsidRPr="00354EFD">
        <w:rPr>
          <w:rFonts w:cs="Arial"/>
          <w:i/>
          <w:iCs/>
          <w:szCs w:val="22"/>
        </w:rPr>
        <w:t>The Journal of Special Populations</w:t>
      </w:r>
      <w:r w:rsidRPr="00354EFD">
        <w:rPr>
          <w:rFonts w:cs="Arial"/>
          <w:szCs w:val="22"/>
        </w:rPr>
        <w:t>, </w:t>
      </w:r>
      <w:r w:rsidRPr="00354EFD">
        <w:rPr>
          <w:rFonts w:cs="Arial"/>
          <w:i/>
          <w:iCs/>
          <w:szCs w:val="22"/>
        </w:rPr>
        <w:t>1</w:t>
      </w:r>
      <w:r w:rsidRPr="00354EFD">
        <w:rPr>
          <w:rFonts w:cs="Arial"/>
          <w:szCs w:val="22"/>
        </w:rPr>
        <w:t>(1), 1-19.</w:t>
      </w:r>
    </w:p>
    <w:p w14:paraId="28913ECC" w14:textId="2EA6D046" w:rsidR="00084CB1" w:rsidRPr="00B966AD" w:rsidRDefault="00084CB1" w:rsidP="00084CB1">
      <w:pPr>
        <w:tabs>
          <w:tab w:val="left" w:pos="2552"/>
        </w:tabs>
        <w:spacing w:before="360"/>
      </w:pPr>
      <w:r w:rsidRPr="00B966AD">
        <w:rPr>
          <w:b/>
        </w:rPr>
        <w:t>Date of approval:</w:t>
      </w:r>
      <w:r>
        <w:tab/>
      </w:r>
      <w:r w:rsidR="004F14B0">
        <w:t>09</w:t>
      </w:r>
      <w:r w:rsidR="004F14B0" w:rsidRPr="00B966AD">
        <w:t xml:space="preserve"> </w:t>
      </w:r>
      <w:r w:rsidR="004F14B0">
        <w:t>January</w:t>
      </w:r>
      <w:r w:rsidR="004F14B0" w:rsidRPr="00B966AD">
        <w:t xml:space="preserve"> 202</w:t>
      </w:r>
      <w:r w:rsidR="004F14B0">
        <w:t>3</w:t>
      </w:r>
    </w:p>
    <w:p w14:paraId="6722D3FA" w14:textId="6A859F2B" w:rsidR="00084CB1" w:rsidRPr="00B966AD" w:rsidRDefault="00084CB1" w:rsidP="00084CB1">
      <w:pPr>
        <w:tabs>
          <w:tab w:val="left" w:pos="2552"/>
        </w:tabs>
      </w:pPr>
      <w:r w:rsidRPr="00B966AD">
        <w:rPr>
          <w:b/>
        </w:rPr>
        <w:t>Date of operation:</w:t>
      </w:r>
      <w:r w:rsidRPr="00B966AD">
        <w:tab/>
      </w:r>
      <w:r w:rsidR="004F14B0">
        <w:t>01</w:t>
      </w:r>
      <w:r w:rsidR="004F14B0" w:rsidRPr="00B966AD">
        <w:t xml:space="preserve"> </w:t>
      </w:r>
      <w:r w:rsidR="004F14B0">
        <w:t>February</w:t>
      </w:r>
      <w:r w:rsidR="004F14B0" w:rsidRPr="00B966AD">
        <w:t xml:space="preserve"> 202</w:t>
      </w:r>
      <w:r w:rsidR="004F14B0">
        <w:t>3</w:t>
      </w:r>
    </w:p>
    <w:p w14:paraId="3E2AFCAE" w14:textId="39FF85FC" w:rsidR="00084CB1" w:rsidRPr="00B966AD" w:rsidRDefault="00084CB1" w:rsidP="00084CB1">
      <w:pPr>
        <w:pBdr>
          <w:bottom w:val="single" w:sz="6" w:space="1" w:color="auto"/>
        </w:pBdr>
        <w:tabs>
          <w:tab w:val="left" w:pos="2552"/>
        </w:tabs>
      </w:pPr>
      <w:r w:rsidRPr="00B966AD">
        <w:rPr>
          <w:b/>
        </w:rPr>
        <w:t>Date to be reviewed:</w:t>
      </w:r>
      <w:r w:rsidRPr="00B966AD">
        <w:tab/>
      </w:r>
      <w:r w:rsidR="004F14B0">
        <w:t>01</w:t>
      </w:r>
      <w:r w:rsidR="003766F7" w:rsidRPr="00B966AD">
        <w:t xml:space="preserve"> </w:t>
      </w:r>
      <w:r w:rsidR="004F14B0">
        <w:t>February</w:t>
      </w:r>
      <w:r w:rsidR="004F14B0" w:rsidRPr="00B966AD">
        <w:t xml:space="preserve"> </w:t>
      </w:r>
      <w:r w:rsidRPr="00B966AD">
        <w:t>202</w:t>
      </w:r>
      <w:r w:rsidR="00562A07">
        <w:t>6</w:t>
      </w:r>
    </w:p>
    <w:p w14:paraId="122C7768" w14:textId="68D2700A" w:rsidR="00084CB1" w:rsidRPr="00B966AD" w:rsidRDefault="00562A07" w:rsidP="00084CB1">
      <w:pPr>
        <w:tabs>
          <w:tab w:val="left" w:pos="2552"/>
        </w:tabs>
      </w:pPr>
      <w:r>
        <w:rPr>
          <w:b/>
        </w:rPr>
        <w:t>Designation</w:t>
      </w:r>
      <w:r w:rsidR="00084CB1" w:rsidRPr="00B966AD">
        <w:rPr>
          <w:b/>
        </w:rPr>
        <w:t>:</w:t>
      </w:r>
      <w:r w:rsidR="00084CB1" w:rsidRPr="00B966AD">
        <w:tab/>
        <w:t>Director of Forensic Disability</w:t>
      </w:r>
    </w:p>
    <w:p w14:paraId="4EED7C3D" w14:textId="7F0D3521" w:rsidR="00084CB1" w:rsidRPr="00B966AD" w:rsidRDefault="00084CB1" w:rsidP="00084CB1">
      <w:pPr>
        <w:pBdr>
          <w:bottom w:val="single" w:sz="6" w:space="1" w:color="auto"/>
        </w:pBdr>
        <w:tabs>
          <w:tab w:val="left" w:pos="2552"/>
        </w:tabs>
      </w:pPr>
      <w:r w:rsidRPr="00B966AD">
        <w:rPr>
          <w:b/>
        </w:rPr>
        <w:t>Help Contact:</w:t>
      </w:r>
      <w:r w:rsidRPr="00B966AD">
        <w:tab/>
      </w:r>
      <w:hyperlink r:id="rId9" w:history="1">
        <w:r w:rsidR="00562A07">
          <w:rPr>
            <w:color w:val="0000FF" w:themeColor="hyperlink"/>
            <w:u w:val="single"/>
          </w:rPr>
          <w:t>directorforensicdisability@dsdsatsip.qld.gov.au</w:t>
        </w:r>
      </w:hyperlink>
    </w:p>
    <w:p w14:paraId="07C4177D" w14:textId="77777777" w:rsidR="00084CB1" w:rsidRPr="00B966AD" w:rsidRDefault="00084CB1" w:rsidP="00084CB1">
      <w:r w:rsidRPr="00B966AD">
        <w:rPr>
          <w:bCs/>
          <w:sz w:val="24"/>
        </w:rPr>
        <w:t>Jenny Lynas</w:t>
      </w:r>
      <w:r w:rsidRPr="00B966AD">
        <w:rPr>
          <w:bCs/>
          <w:sz w:val="24"/>
        </w:rPr>
        <w:br/>
        <w:t>Director of Forensic Disability</w:t>
      </w:r>
    </w:p>
    <w:p w14:paraId="3140DA10" w14:textId="77777777" w:rsidR="00A72C57" w:rsidRPr="00A72C57" w:rsidRDefault="00A72C57" w:rsidP="00A72C57">
      <w:pPr>
        <w:rPr>
          <w:lang w:val="en-US"/>
        </w:rPr>
      </w:pPr>
    </w:p>
    <w:sectPr w:rsidR="00A72C57" w:rsidRPr="00A72C57" w:rsidSect="00084CB1">
      <w:headerReference w:type="default" r:id="rId10"/>
      <w:footerReference w:type="default" r:id="rId11"/>
      <w:headerReference w:type="first" r:id="rId12"/>
      <w:footerReference w:type="first" r:id="rId13"/>
      <w:type w:val="continuous"/>
      <w:pgSz w:w="11906" w:h="16838"/>
      <w:pgMar w:top="1985" w:right="1134" w:bottom="1134" w:left="1134" w:header="709" w:footer="147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5438" w14:textId="77777777" w:rsidR="00976D7C" w:rsidRDefault="00976D7C">
      <w:r>
        <w:separator/>
      </w:r>
    </w:p>
  </w:endnote>
  <w:endnote w:type="continuationSeparator" w:id="0">
    <w:p w14:paraId="61D85089" w14:textId="77777777" w:rsidR="00976D7C" w:rsidRDefault="0097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690300"/>
      <w:docPartObj>
        <w:docPartGallery w:val="Page Numbers (Bottom of Page)"/>
        <w:docPartUnique/>
      </w:docPartObj>
    </w:sdtPr>
    <w:sdtEndPr>
      <w:rPr>
        <w:noProof/>
      </w:rPr>
    </w:sdtEndPr>
    <w:sdtContent>
      <w:p w14:paraId="3479D219" w14:textId="77777777" w:rsidR="00BF43CA" w:rsidRDefault="009061EB">
        <w:pPr>
          <w:pStyle w:val="Footer"/>
          <w:jc w:val="right"/>
        </w:pPr>
        <w:r>
          <w:fldChar w:fldCharType="begin"/>
        </w:r>
        <w:r>
          <w:instrText xml:space="preserve"> PAGE   \* MERGEFORMAT </w:instrText>
        </w:r>
        <w:r>
          <w:fldChar w:fldCharType="separate"/>
        </w:r>
        <w:r w:rsidR="00A35E7F">
          <w:rPr>
            <w:noProof/>
          </w:rPr>
          <w:t>2</w:t>
        </w:r>
        <w:r>
          <w:rPr>
            <w:noProof/>
          </w:rPr>
          <w:fldChar w:fldCharType="end"/>
        </w:r>
      </w:p>
    </w:sdtContent>
  </w:sdt>
  <w:p w14:paraId="407DE71E" w14:textId="77777777" w:rsidR="00BF43CA" w:rsidRDefault="009F3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822539"/>
      <w:docPartObj>
        <w:docPartGallery w:val="Page Numbers (Bottom of Page)"/>
        <w:docPartUnique/>
      </w:docPartObj>
    </w:sdtPr>
    <w:sdtEndPr>
      <w:rPr>
        <w:noProof/>
      </w:rPr>
    </w:sdtEndPr>
    <w:sdtContent>
      <w:p w14:paraId="5416A208" w14:textId="77777777" w:rsidR="000F3675" w:rsidRDefault="009061EB">
        <w:pPr>
          <w:pStyle w:val="Footer"/>
          <w:jc w:val="right"/>
        </w:pPr>
        <w:r>
          <w:t>1</w:t>
        </w:r>
      </w:p>
    </w:sdtContent>
  </w:sdt>
  <w:p w14:paraId="0352FC41" w14:textId="77777777" w:rsidR="000F3675" w:rsidRDefault="009F3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25E8" w14:textId="77777777" w:rsidR="00976D7C" w:rsidRDefault="00976D7C">
      <w:r>
        <w:separator/>
      </w:r>
    </w:p>
  </w:footnote>
  <w:footnote w:type="continuationSeparator" w:id="0">
    <w:p w14:paraId="2110855A" w14:textId="77777777" w:rsidR="00976D7C" w:rsidRDefault="00976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DC66" w14:textId="77777777" w:rsidR="00173F46" w:rsidRDefault="009061EB">
    <w:pPr>
      <w:pStyle w:val="Header"/>
    </w:pPr>
    <w:r>
      <w:rPr>
        <w:noProof/>
      </w:rPr>
      <w:drawing>
        <wp:anchor distT="0" distB="0" distL="114300" distR="114300" simplePos="0" relativeHeight="251662336" behindDoc="1" locked="0" layoutInCell="1" allowOverlap="1" wp14:anchorId="2AB87277" wp14:editId="010BF688">
          <wp:simplePos x="0" y="0"/>
          <wp:positionH relativeFrom="column">
            <wp:posOffset>-723900</wp:posOffset>
          </wp:positionH>
          <wp:positionV relativeFrom="paragraph">
            <wp:posOffset>-438785</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1E0C" w14:textId="77777777" w:rsidR="000F3675" w:rsidRDefault="009061EB">
    <w:pPr>
      <w:pStyle w:val="Header"/>
    </w:pPr>
    <w:r>
      <w:rPr>
        <w:noProof/>
      </w:rPr>
      <w:drawing>
        <wp:anchor distT="0" distB="0" distL="114300" distR="114300" simplePos="0" relativeHeight="251661312" behindDoc="0" locked="0" layoutInCell="1" allowOverlap="1" wp14:anchorId="42FD74D5" wp14:editId="1077D66A">
          <wp:simplePos x="0" y="0"/>
          <wp:positionH relativeFrom="page">
            <wp:posOffset>-15903</wp:posOffset>
          </wp:positionH>
          <wp:positionV relativeFrom="page">
            <wp:posOffset>0</wp:posOffset>
          </wp:positionV>
          <wp:extent cx="7563238" cy="8698727"/>
          <wp:effectExtent l="0" t="0" r="0" b="7620"/>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rotWithShape="1">
                  <a:blip r:embed="rId1"/>
                  <a:srcRect b="18629"/>
                  <a:stretch/>
                </pic:blipFill>
                <pic:spPr bwMode="auto">
                  <a:xfrm>
                    <a:off x="0" y="0"/>
                    <a:ext cx="7563599" cy="8699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4084"/>
    <w:multiLevelType w:val="hybridMultilevel"/>
    <w:tmpl w:val="734231A2"/>
    <w:lvl w:ilvl="0" w:tplc="F2101A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22575"/>
    <w:multiLevelType w:val="hybridMultilevel"/>
    <w:tmpl w:val="7ADA5EC4"/>
    <w:lvl w:ilvl="0" w:tplc="B686D1E0">
      <w:start w:val="1"/>
      <w:numFmt w:val="bullet"/>
      <w:lvlText w:val=""/>
      <w:lvlJc w:val="left"/>
      <w:pPr>
        <w:ind w:left="646" w:hanging="362"/>
      </w:pPr>
      <w:rPr>
        <w:rFonts w:ascii="Symbol" w:hAnsi="Symbol" w:hint="default"/>
      </w:rPr>
    </w:lvl>
    <w:lvl w:ilvl="1" w:tplc="3D20726A">
      <w:start w:val="2"/>
      <w:numFmt w:val="bullet"/>
      <w:lvlText w:val="-"/>
      <w:lvlJc w:val="left"/>
      <w:pPr>
        <w:ind w:left="1352" w:hanging="360"/>
      </w:pPr>
      <w:rPr>
        <w:rFonts w:ascii="Arial" w:eastAsia="Times New Roman"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3EE7189"/>
    <w:multiLevelType w:val="multilevel"/>
    <w:tmpl w:val="C44C273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051EBF"/>
    <w:multiLevelType w:val="hybridMultilevel"/>
    <w:tmpl w:val="54F82FD6"/>
    <w:lvl w:ilvl="0" w:tplc="0C090001">
      <w:start w:val="1"/>
      <w:numFmt w:val="bullet"/>
      <w:lvlText w:val=""/>
      <w:lvlJc w:val="left"/>
      <w:pPr>
        <w:ind w:left="1361" w:hanging="360"/>
      </w:pPr>
      <w:rPr>
        <w:rFonts w:ascii="Symbol" w:hAnsi="Symbol" w:hint="default"/>
      </w:rPr>
    </w:lvl>
    <w:lvl w:ilvl="1" w:tplc="0C090003" w:tentative="1">
      <w:start w:val="1"/>
      <w:numFmt w:val="bullet"/>
      <w:lvlText w:val="o"/>
      <w:lvlJc w:val="left"/>
      <w:pPr>
        <w:ind w:left="2081" w:hanging="360"/>
      </w:pPr>
      <w:rPr>
        <w:rFonts w:ascii="Courier New" w:hAnsi="Courier New" w:cs="Courier New" w:hint="default"/>
      </w:rPr>
    </w:lvl>
    <w:lvl w:ilvl="2" w:tplc="0C090005" w:tentative="1">
      <w:start w:val="1"/>
      <w:numFmt w:val="bullet"/>
      <w:lvlText w:val=""/>
      <w:lvlJc w:val="left"/>
      <w:pPr>
        <w:ind w:left="2801" w:hanging="360"/>
      </w:pPr>
      <w:rPr>
        <w:rFonts w:ascii="Wingdings" w:hAnsi="Wingdings" w:hint="default"/>
      </w:rPr>
    </w:lvl>
    <w:lvl w:ilvl="3" w:tplc="0C090001" w:tentative="1">
      <w:start w:val="1"/>
      <w:numFmt w:val="bullet"/>
      <w:lvlText w:val=""/>
      <w:lvlJc w:val="left"/>
      <w:pPr>
        <w:ind w:left="3521" w:hanging="360"/>
      </w:pPr>
      <w:rPr>
        <w:rFonts w:ascii="Symbol" w:hAnsi="Symbol" w:hint="default"/>
      </w:rPr>
    </w:lvl>
    <w:lvl w:ilvl="4" w:tplc="0C090003" w:tentative="1">
      <w:start w:val="1"/>
      <w:numFmt w:val="bullet"/>
      <w:lvlText w:val="o"/>
      <w:lvlJc w:val="left"/>
      <w:pPr>
        <w:ind w:left="4241" w:hanging="360"/>
      </w:pPr>
      <w:rPr>
        <w:rFonts w:ascii="Courier New" w:hAnsi="Courier New" w:cs="Courier New" w:hint="default"/>
      </w:rPr>
    </w:lvl>
    <w:lvl w:ilvl="5" w:tplc="0C090005" w:tentative="1">
      <w:start w:val="1"/>
      <w:numFmt w:val="bullet"/>
      <w:lvlText w:val=""/>
      <w:lvlJc w:val="left"/>
      <w:pPr>
        <w:ind w:left="4961" w:hanging="360"/>
      </w:pPr>
      <w:rPr>
        <w:rFonts w:ascii="Wingdings" w:hAnsi="Wingdings" w:hint="default"/>
      </w:rPr>
    </w:lvl>
    <w:lvl w:ilvl="6" w:tplc="0C090001" w:tentative="1">
      <w:start w:val="1"/>
      <w:numFmt w:val="bullet"/>
      <w:lvlText w:val=""/>
      <w:lvlJc w:val="left"/>
      <w:pPr>
        <w:ind w:left="5681" w:hanging="360"/>
      </w:pPr>
      <w:rPr>
        <w:rFonts w:ascii="Symbol" w:hAnsi="Symbol" w:hint="default"/>
      </w:rPr>
    </w:lvl>
    <w:lvl w:ilvl="7" w:tplc="0C090003" w:tentative="1">
      <w:start w:val="1"/>
      <w:numFmt w:val="bullet"/>
      <w:lvlText w:val="o"/>
      <w:lvlJc w:val="left"/>
      <w:pPr>
        <w:ind w:left="6401" w:hanging="360"/>
      </w:pPr>
      <w:rPr>
        <w:rFonts w:ascii="Courier New" w:hAnsi="Courier New" w:cs="Courier New" w:hint="default"/>
      </w:rPr>
    </w:lvl>
    <w:lvl w:ilvl="8" w:tplc="0C090005" w:tentative="1">
      <w:start w:val="1"/>
      <w:numFmt w:val="bullet"/>
      <w:lvlText w:val=""/>
      <w:lvlJc w:val="left"/>
      <w:pPr>
        <w:ind w:left="7121" w:hanging="360"/>
      </w:pPr>
      <w:rPr>
        <w:rFonts w:ascii="Wingdings" w:hAnsi="Wingdings" w:hint="default"/>
      </w:rPr>
    </w:lvl>
  </w:abstractNum>
  <w:abstractNum w:abstractNumId="4" w15:restartNumberingAfterBreak="0">
    <w:nsid w:val="063D74BC"/>
    <w:multiLevelType w:val="hybridMultilevel"/>
    <w:tmpl w:val="528C42AC"/>
    <w:lvl w:ilvl="0" w:tplc="2A2C52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1E650C"/>
    <w:multiLevelType w:val="hybridMultilevel"/>
    <w:tmpl w:val="B8669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7318B8"/>
    <w:multiLevelType w:val="hybridMultilevel"/>
    <w:tmpl w:val="8C8E95C2"/>
    <w:lvl w:ilvl="0" w:tplc="7D5A7426">
      <w:start w:val="1"/>
      <w:numFmt w:val="bullet"/>
      <w:lvlText w:val=""/>
      <w:lvlJc w:val="left"/>
      <w:pPr>
        <w:tabs>
          <w:tab w:val="num" w:pos="644"/>
        </w:tabs>
        <w:ind w:left="357" w:hanging="357"/>
      </w:pPr>
      <w:rPr>
        <w:rFonts w:ascii="Symbol" w:hAnsi="Symbol" w:hint="default"/>
      </w:rPr>
    </w:lvl>
    <w:lvl w:ilvl="1" w:tplc="0C090001">
      <w:start w:val="1"/>
      <w:numFmt w:val="bullet"/>
      <w:lvlText w:val=""/>
      <w:lvlJc w:val="left"/>
      <w:pPr>
        <w:tabs>
          <w:tab w:val="num" w:pos="644"/>
        </w:tabs>
        <w:ind w:left="644" w:hanging="360"/>
      </w:pPr>
      <w:rPr>
        <w:rFonts w:ascii="Symbol" w:hAnsi="Symbol"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B765A55"/>
    <w:multiLevelType w:val="hybridMultilevel"/>
    <w:tmpl w:val="7FD48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7A684D"/>
    <w:multiLevelType w:val="multilevel"/>
    <w:tmpl w:val="2A1CBA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113DCE"/>
    <w:multiLevelType w:val="multilevel"/>
    <w:tmpl w:val="E5185D2A"/>
    <w:lvl w:ilvl="0">
      <w:start w:val="5"/>
      <w:numFmt w:val="decimal"/>
      <w:lvlText w:val="%1"/>
      <w:lvlJc w:val="left"/>
      <w:pPr>
        <w:ind w:left="615" w:hanging="615"/>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13293C60"/>
    <w:multiLevelType w:val="multilevel"/>
    <w:tmpl w:val="A3B60170"/>
    <w:lvl w:ilvl="0">
      <w:start w:val="5"/>
      <w:numFmt w:val="decimal"/>
      <w:lvlText w:val="%1"/>
      <w:lvlJc w:val="left"/>
      <w:pPr>
        <w:ind w:left="720" w:hanging="72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1" w15:restartNumberingAfterBreak="0">
    <w:nsid w:val="14EF4F04"/>
    <w:multiLevelType w:val="multilevel"/>
    <w:tmpl w:val="3794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B6F7F"/>
    <w:multiLevelType w:val="hybridMultilevel"/>
    <w:tmpl w:val="510EFC3A"/>
    <w:lvl w:ilvl="0" w:tplc="2A2C5268">
      <w:start w:val="1"/>
      <w:numFmt w:val="bullet"/>
      <w:lvlText w:val="-"/>
      <w:lvlJc w:val="left"/>
      <w:pPr>
        <w:ind w:left="1004" w:hanging="360"/>
      </w:pPr>
      <w:rPr>
        <w:rFonts w:ascii="Courier New" w:hAnsi="Courier New"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19075E59"/>
    <w:multiLevelType w:val="hybridMultilevel"/>
    <w:tmpl w:val="8C96CA1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19AE5E02"/>
    <w:multiLevelType w:val="hybridMultilevel"/>
    <w:tmpl w:val="CCAC6326"/>
    <w:lvl w:ilvl="0" w:tplc="43D6F092">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E460F9"/>
    <w:multiLevelType w:val="multilevel"/>
    <w:tmpl w:val="A3B60170"/>
    <w:lvl w:ilvl="0">
      <w:start w:val="5"/>
      <w:numFmt w:val="decimal"/>
      <w:lvlText w:val="%1"/>
      <w:lvlJc w:val="left"/>
      <w:pPr>
        <w:ind w:left="720" w:hanging="72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6" w15:restartNumberingAfterBreak="0">
    <w:nsid w:val="282C6A46"/>
    <w:multiLevelType w:val="hybridMultilevel"/>
    <w:tmpl w:val="78746A68"/>
    <w:lvl w:ilvl="0" w:tplc="F2101AA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9BD7641"/>
    <w:multiLevelType w:val="hybridMultilevel"/>
    <w:tmpl w:val="3C6680C6"/>
    <w:lvl w:ilvl="0" w:tplc="0C09000F">
      <w:start w:val="1"/>
      <w:numFmt w:val="decimal"/>
      <w:lvlText w:val="%1."/>
      <w:lvlJc w:val="left"/>
      <w:pPr>
        <w:tabs>
          <w:tab w:val="num" w:pos="644"/>
        </w:tabs>
        <w:ind w:left="644"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C09000F">
      <w:start w:val="1"/>
      <w:numFmt w:val="decimal"/>
      <w:lvlText w:val="%3."/>
      <w:lvlJc w:val="left"/>
      <w:pPr>
        <w:tabs>
          <w:tab w:val="num" w:pos="1724"/>
        </w:tabs>
        <w:ind w:left="1724" w:hanging="360"/>
      </w:pPr>
      <w:rPr>
        <w:rFont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8" w15:restartNumberingAfterBreak="0">
    <w:nsid w:val="29E5669E"/>
    <w:multiLevelType w:val="hybridMultilevel"/>
    <w:tmpl w:val="F32A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C408AD"/>
    <w:multiLevelType w:val="hybridMultilevel"/>
    <w:tmpl w:val="9684C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CFD0FC3"/>
    <w:multiLevelType w:val="hybridMultilevel"/>
    <w:tmpl w:val="3F46B2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C0685E"/>
    <w:multiLevelType w:val="multilevel"/>
    <w:tmpl w:val="7FD6D6E4"/>
    <w:lvl w:ilvl="0">
      <w:start w:val="5"/>
      <w:numFmt w:val="decimal"/>
      <w:lvlText w:val="%1"/>
      <w:lvlJc w:val="left"/>
      <w:pPr>
        <w:ind w:left="615" w:hanging="61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2" w15:restartNumberingAfterBreak="0">
    <w:nsid w:val="2E872F54"/>
    <w:multiLevelType w:val="multilevel"/>
    <w:tmpl w:val="A3B60170"/>
    <w:lvl w:ilvl="0">
      <w:start w:val="5"/>
      <w:numFmt w:val="decimal"/>
      <w:lvlText w:val="%1"/>
      <w:lvlJc w:val="left"/>
      <w:pPr>
        <w:ind w:left="720" w:hanging="72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3" w15:restartNumberingAfterBreak="0">
    <w:nsid w:val="30DF1E66"/>
    <w:multiLevelType w:val="multilevel"/>
    <w:tmpl w:val="A3B60170"/>
    <w:lvl w:ilvl="0">
      <w:start w:val="5"/>
      <w:numFmt w:val="decimal"/>
      <w:lvlText w:val="%1"/>
      <w:lvlJc w:val="left"/>
      <w:pPr>
        <w:ind w:left="720" w:hanging="72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4" w15:restartNumberingAfterBreak="0">
    <w:nsid w:val="31A53764"/>
    <w:multiLevelType w:val="hybridMultilevel"/>
    <w:tmpl w:val="8D7C51C0"/>
    <w:lvl w:ilvl="0" w:tplc="608AEB04">
      <w:start w:val="1"/>
      <w:numFmt w:val="bullet"/>
      <w:lvlText w:val=""/>
      <w:lvlJc w:val="left"/>
      <w:pPr>
        <w:ind w:left="646" w:hanging="36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00324D"/>
    <w:multiLevelType w:val="multilevel"/>
    <w:tmpl w:val="CC2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0200A3"/>
    <w:multiLevelType w:val="hybridMultilevel"/>
    <w:tmpl w:val="1AAA3E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3B3B0AD9"/>
    <w:multiLevelType w:val="multilevel"/>
    <w:tmpl w:val="562C4184"/>
    <w:lvl w:ilvl="0">
      <w:start w:val="1"/>
      <w:numFmt w:val="bullet"/>
      <w:lvlText w:val=""/>
      <w:lvlJc w:val="left"/>
      <w:pPr>
        <w:ind w:left="482" w:hanging="482"/>
      </w:pPr>
      <w:rPr>
        <w:rFonts w:ascii="Symbol" w:hAnsi="Symbol" w:hint="default"/>
      </w:rPr>
    </w:lvl>
    <w:lvl w:ilvl="1">
      <w:start w:val="1"/>
      <w:numFmt w:val="decimal"/>
      <w:lvlText w:val="%2."/>
      <w:lvlJc w:val="left"/>
      <w:pPr>
        <w:ind w:left="482" w:hanging="482"/>
      </w:pPr>
      <w:rPr>
        <w:rFonts w:hint="default"/>
      </w:rPr>
    </w:lvl>
    <w:lvl w:ilvl="2">
      <w:start w:val="1"/>
      <w:numFmt w:val="decimal"/>
      <w:lvlText w:val="%1.%2.%3"/>
      <w:lvlJc w:val="left"/>
      <w:pPr>
        <w:ind w:left="482" w:hanging="482"/>
      </w:pPr>
      <w:rPr>
        <w:rFonts w:hint="default"/>
      </w:rPr>
    </w:lvl>
    <w:lvl w:ilvl="3">
      <w:start w:val="1"/>
      <w:numFmt w:val="decimal"/>
      <w:lvlText w:val="%1.%2.%3.%4"/>
      <w:lvlJc w:val="left"/>
      <w:pPr>
        <w:ind w:left="482" w:hanging="482"/>
      </w:pPr>
      <w:rPr>
        <w:rFonts w:hint="default"/>
      </w:rPr>
    </w:lvl>
    <w:lvl w:ilvl="4">
      <w:start w:val="1"/>
      <w:numFmt w:val="decimal"/>
      <w:lvlText w:val="%1.%2.%3.%4.%5"/>
      <w:lvlJc w:val="left"/>
      <w:pPr>
        <w:ind w:left="482" w:hanging="482"/>
      </w:pPr>
      <w:rPr>
        <w:rFonts w:hint="default"/>
      </w:rPr>
    </w:lvl>
    <w:lvl w:ilvl="5">
      <w:start w:val="1"/>
      <w:numFmt w:val="decimal"/>
      <w:lvlText w:val="%1.%2.%3.%4.%5.%6"/>
      <w:lvlJc w:val="left"/>
      <w:pPr>
        <w:ind w:left="482" w:hanging="482"/>
      </w:pPr>
      <w:rPr>
        <w:rFonts w:hint="default"/>
      </w:rPr>
    </w:lvl>
    <w:lvl w:ilvl="6">
      <w:start w:val="1"/>
      <w:numFmt w:val="decimal"/>
      <w:lvlText w:val="%1.%2.%3.%4.%5.%6.%7"/>
      <w:lvlJc w:val="left"/>
      <w:pPr>
        <w:ind w:left="482" w:hanging="482"/>
      </w:pPr>
      <w:rPr>
        <w:rFonts w:hint="default"/>
      </w:rPr>
    </w:lvl>
    <w:lvl w:ilvl="7">
      <w:start w:val="1"/>
      <w:numFmt w:val="decimal"/>
      <w:lvlText w:val="%1.%2.%3.%4.%5.%6.%7.%8"/>
      <w:lvlJc w:val="left"/>
      <w:pPr>
        <w:ind w:left="482" w:hanging="482"/>
      </w:pPr>
      <w:rPr>
        <w:rFonts w:hint="default"/>
      </w:rPr>
    </w:lvl>
    <w:lvl w:ilvl="8">
      <w:start w:val="1"/>
      <w:numFmt w:val="decimal"/>
      <w:lvlText w:val="%1.%2.%3.%4.%5.%6.%7.%8.%9"/>
      <w:lvlJc w:val="left"/>
      <w:pPr>
        <w:ind w:left="482" w:hanging="482"/>
      </w:pPr>
      <w:rPr>
        <w:rFonts w:hint="default"/>
      </w:rPr>
    </w:lvl>
  </w:abstractNum>
  <w:abstractNum w:abstractNumId="28" w15:restartNumberingAfterBreak="0">
    <w:nsid w:val="3E6A1D6C"/>
    <w:multiLevelType w:val="hybridMultilevel"/>
    <w:tmpl w:val="DD989F44"/>
    <w:lvl w:ilvl="0" w:tplc="0C09000F">
      <w:start w:val="1"/>
      <w:numFmt w:val="decimal"/>
      <w:lvlText w:val="%1."/>
      <w:lvlJc w:val="left"/>
      <w:pPr>
        <w:tabs>
          <w:tab w:val="num" w:pos="360"/>
        </w:tabs>
        <w:ind w:left="360" w:hanging="360"/>
      </w:pPr>
    </w:lvl>
    <w:lvl w:ilvl="1" w:tplc="5D98FB6E">
      <w:start w:val="1"/>
      <w:numFmt w:val="bullet"/>
      <w:lvlText w:val=""/>
      <w:lvlJc w:val="left"/>
      <w:pPr>
        <w:tabs>
          <w:tab w:val="num" w:pos="360"/>
        </w:tabs>
        <w:ind w:left="360" w:hanging="360"/>
      </w:pPr>
      <w:rPr>
        <w:rFonts w:ascii="Symbol" w:hAnsi="Symbol" w:hint="default"/>
      </w:rPr>
    </w:lvl>
    <w:lvl w:ilvl="2" w:tplc="0C090001">
      <w:start w:val="1"/>
      <w:numFmt w:val="bullet"/>
      <w:lvlText w:val=""/>
      <w:lvlJc w:val="left"/>
      <w:pPr>
        <w:tabs>
          <w:tab w:val="num" w:pos="644"/>
        </w:tabs>
        <w:ind w:left="644" w:hanging="360"/>
      </w:pPr>
      <w:rPr>
        <w:rFonts w:ascii="Symbol" w:hAnsi="Symbol" w:hint="default"/>
      </w:r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15:restartNumberingAfterBreak="0">
    <w:nsid w:val="3EDE1BD4"/>
    <w:multiLevelType w:val="hybridMultilevel"/>
    <w:tmpl w:val="83F6D256"/>
    <w:lvl w:ilvl="0" w:tplc="F2101AA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3F112F9E"/>
    <w:multiLevelType w:val="hybridMultilevel"/>
    <w:tmpl w:val="FE70B040"/>
    <w:lvl w:ilvl="0" w:tplc="2B825EC4">
      <w:start w:val="1"/>
      <w:numFmt w:val="bullet"/>
      <w:lvlText w:val="-"/>
      <w:lvlJc w:val="left"/>
      <w:pPr>
        <w:ind w:left="1440" w:hanging="363"/>
      </w:pPr>
      <w:rPr>
        <w:rFonts w:ascii="Courier New" w:hAnsi="Courier New" w:hint="default"/>
      </w:rPr>
    </w:lvl>
    <w:lvl w:ilvl="1" w:tplc="3D20726A">
      <w:start w:val="2"/>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441" w:hanging="360"/>
      </w:pPr>
      <w:rPr>
        <w:rFonts w:ascii="Wingdings" w:hAnsi="Wingdings" w:hint="default"/>
      </w:rPr>
    </w:lvl>
    <w:lvl w:ilvl="3" w:tplc="0C090001" w:tentative="1">
      <w:start w:val="1"/>
      <w:numFmt w:val="bullet"/>
      <w:lvlText w:val=""/>
      <w:lvlJc w:val="left"/>
      <w:pPr>
        <w:ind w:left="3161" w:hanging="360"/>
      </w:pPr>
      <w:rPr>
        <w:rFonts w:ascii="Symbol" w:hAnsi="Symbol" w:hint="default"/>
      </w:rPr>
    </w:lvl>
    <w:lvl w:ilvl="4" w:tplc="0C090003" w:tentative="1">
      <w:start w:val="1"/>
      <w:numFmt w:val="bullet"/>
      <w:lvlText w:val="o"/>
      <w:lvlJc w:val="left"/>
      <w:pPr>
        <w:ind w:left="3881" w:hanging="360"/>
      </w:pPr>
      <w:rPr>
        <w:rFonts w:ascii="Courier New" w:hAnsi="Courier New" w:cs="Courier New" w:hint="default"/>
      </w:rPr>
    </w:lvl>
    <w:lvl w:ilvl="5" w:tplc="0C090005" w:tentative="1">
      <w:start w:val="1"/>
      <w:numFmt w:val="bullet"/>
      <w:lvlText w:val=""/>
      <w:lvlJc w:val="left"/>
      <w:pPr>
        <w:ind w:left="4601" w:hanging="360"/>
      </w:pPr>
      <w:rPr>
        <w:rFonts w:ascii="Wingdings" w:hAnsi="Wingdings" w:hint="default"/>
      </w:rPr>
    </w:lvl>
    <w:lvl w:ilvl="6" w:tplc="0C090001" w:tentative="1">
      <w:start w:val="1"/>
      <w:numFmt w:val="bullet"/>
      <w:lvlText w:val=""/>
      <w:lvlJc w:val="left"/>
      <w:pPr>
        <w:ind w:left="5321" w:hanging="360"/>
      </w:pPr>
      <w:rPr>
        <w:rFonts w:ascii="Symbol" w:hAnsi="Symbol" w:hint="default"/>
      </w:rPr>
    </w:lvl>
    <w:lvl w:ilvl="7" w:tplc="0C090003" w:tentative="1">
      <w:start w:val="1"/>
      <w:numFmt w:val="bullet"/>
      <w:lvlText w:val="o"/>
      <w:lvlJc w:val="left"/>
      <w:pPr>
        <w:ind w:left="6041" w:hanging="360"/>
      </w:pPr>
      <w:rPr>
        <w:rFonts w:ascii="Courier New" w:hAnsi="Courier New" w:cs="Courier New" w:hint="default"/>
      </w:rPr>
    </w:lvl>
    <w:lvl w:ilvl="8" w:tplc="0C090005" w:tentative="1">
      <w:start w:val="1"/>
      <w:numFmt w:val="bullet"/>
      <w:lvlText w:val=""/>
      <w:lvlJc w:val="left"/>
      <w:pPr>
        <w:ind w:left="6761" w:hanging="360"/>
      </w:pPr>
      <w:rPr>
        <w:rFonts w:ascii="Wingdings" w:hAnsi="Wingdings" w:hint="default"/>
      </w:rPr>
    </w:lvl>
  </w:abstractNum>
  <w:abstractNum w:abstractNumId="31" w15:restartNumberingAfterBreak="0">
    <w:nsid w:val="3F8B7192"/>
    <w:multiLevelType w:val="multilevel"/>
    <w:tmpl w:val="A3B60170"/>
    <w:lvl w:ilvl="0">
      <w:start w:val="5"/>
      <w:numFmt w:val="decimal"/>
      <w:lvlText w:val="%1"/>
      <w:lvlJc w:val="left"/>
      <w:pPr>
        <w:ind w:left="720" w:hanging="72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2" w15:restartNumberingAfterBreak="0">
    <w:nsid w:val="40E02282"/>
    <w:multiLevelType w:val="hybridMultilevel"/>
    <w:tmpl w:val="FCC4AD28"/>
    <w:lvl w:ilvl="0" w:tplc="5D98FB6E">
      <w:start w:val="1"/>
      <w:numFmt w:val="bullet"/>
      <w:lvlText w:val=""/>
      <w:lvlJc w:val="left"/>
      <w:pPr>
        <w:tabs>
          <w:tab w:val="num" w:pos="644"/>
        </w:tabs>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11039D3"/>
    <w:multiLevelType w:val="hybridMultilevel"/>
    <w:tmpl w:val="25AEC8B2"/>
    <w:lvl w:ilvl="0" w:tplc="F2101AA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423B0C83"/>
    <w:multiLevelType w:val="hybridMultilevel"/>
    <w:tmpl w:val="C4846FF0"/>
    <w:lvl w:ilvl="0" w:tplc="200CDBDA">
      <w:start w:val="1"/>
      <w:numFmt w:val="bullet"/>
      <w:lvlText w:val=""/>
      <w:lvlJc w:val="left"/>
      <w:pPr>
        <w:ind w:left="357" w:hanging="357"/>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5" w15:restartNumberingAfterBreak="0">
    <w:nsid w:val="438171BD"/>
    <w:multiLevelType w:val="multilevel"/>
    <w:tmpl w:val="9B847CF0"/>
    <w:lvl w:ilvl="0">
      <w:start w:val="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ascii="Arial" w:hAnsi="Arial" w:cs="Arial" w:hint="default"/>
        <w:sz w:val="22"/>
        <w:szCs w:val="22"/>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494358DF"/>
    <w:multiLevelType w:val="hybridMultilevel"/>
    <w:tmpl w:val="B2D407B0"/>
    <w:lvl w:ilvl="0" w:tplc="0CBCCECA">
      <w:start w:val="10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FE52AB"/>
    <w:multiLevelType w:val="multilevel"/>
    <w:tmpl w:val="645A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8B7554"/>
    <w:multiLevelType w:val="multilevel"/>
    <w:tmpl w:val="A3B60170"/>
    <w:lvl w:ilvl="0">
      <w:start w:val="5"/>
      <w:numFmt w:val="decimal"/>
      <w:lvlText w:val="%1"/>
      <w:lvlJc w:val="left"/>
      <w:pPr>
        <w:ind w:left="720" w:hanging="72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9" w15:restartNumberingAfterBreak="0">
    <w:nsid w:val="525D039E"/>
    <w:multiLevelType w:val="multilevel"/>
    <w:tmpl w:val="D0DAD61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4158F6"/>
    <w:multiLevelType w:val="multilevel"/>
    <w:tmpl w:val="6108D08C"/>
    <w:lvl w:ilvl="0">
      <w:start w:val="5"/>
      <w:numFmt w:val="decimal"/>
      <w:lvlText w:val="%1"/>
      <w:lvlJc w:val="left"/>
      <w:pPr>
        <w:ind w:left="480" w:hanging="480"/>
      </w:pPr>
      <w:rPr>
        <w:rFonts w:eastAsia="MS Mincho" w:hint="default"/>
      </w:rPr>
    </w:lvl>
    <w:lvl w:ilvl="1">
      <w:start w:val="2"/>
      <w:numFmt w:val="decimal"/>
      <w:lvlText w:val="%1.%2"/>
      <w:lvlJc w:val="left"/>
      <w:pPr>
        <w:ind w:left="480" w:hanging="480"/>
      </w:pPr>
      <w:rPr>
        <w:rFonts w:eastAsia="MS Mincho" w:hint="default"/>
      </w:rPr>
    </w:lvl>
    <w:lvl w:ilvl="2">
      <w:start w:val="4"/>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41" w15:restartNumberingAfterBreak="0">
    <w:nsid w:val="56DC716E"/>
    <w:multiLevelType w:val="multilevel"/>
    <w:tmpl w:val="A3B60170"/>
    <w:lvl w:ilvl="0">
      <w:start w:val="5"/>
      <w:numFmt w:val="decimal"/>
      <w:lvlText w:val="%1"/>
      <w:lvlJc w:val="left"/>
      <w:pPr>
        <w:ind w:left="720" w:hanging="72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42" w15:restartNumberingAfterBreak="0">
    <w:nsid w:val="56F67433"/>
    <w:multiLevelType w:val="hybridMultilevel"/>
    <w:tmpl w:val="CE60AFF8"/>
    <w:lvl w:ilvl="0" w:tplc="0C090001">
      <w:start w:val="1"/>
      <w:numFmt w:val="bullet"/>
      <w:lvlText w:val=""/>
      <w:lvlJc w:val="left"/>
      <w:pPr>
        <w:tabs>
          <w:tab w:val="num" w:pos="-492"/>
        </w:tabs>
        <w:ind w:left="-492" w:hanging="360"/>
      </w:pPr>
      <w:rPr>
        <w:rFonts w:ascii="Symbol" w:hAnsi="Symbol" w:hint="default"/>
      </w:rPr>
    </w:lvl>
    <w:lvl w:ilvl="1" w:tplc="0C090003" w:tentative="1">
      <w:start w:val="1"/>
      <w:numFmt w:val="bullet"/>
      <w:lvlText w:val="o"/>
      <w:lvlJc w:val="left"/>
      <w:pPr>
        <w:tabs>
          <w:tab w:val="num" w:pos="228"/>
        </w:tabs>
        <w:ind w:left="228" w:hanging="360"/>
      </w:pPr>
      <w:rPr>
        <w:rFonts w:ascii="Courier New" w:hAnsi="Courier New" w:cs="Courier New" w:hint="default"/>
      </w:rPr>
    </w:lvl>
    <w:lvl w:ilvl="2" w:tplc="0C090005" w:tentative="1">
      <w:start w:val="1"/>
      <w:numFmt w:val="bullet"/>
      <w:lvlText w:val=""/>
      <w:lvlJc w:val="left"/>
      <w:pPr>
        <w:tabs>
          <w:tab w:val="num" w:pos="948"/>
        </w:tabs>
        <w:ind w:left="948" w:hanging="360"/>
      </w:pPr>
      <w:rPr>
        <w:rFonts w:ascii="Wingdings" w:hAnsi="Wingdings" w:hint="default"/>
      </w:rPr>
    </w:lvl>
    <w:lvl w:ilvl="3" w:tplc="0C090001" w:tentative="1">
      <w:start w:val="1"/>
      <w:numFmt w:val="bullet"/>
      <w:lvlText w:val=""/>
      <w:lvlJc w:val="left"/>
      <w:pPr>
        <w:tabs>
          <w:tab w:val="num" w:pos="1668"/>
        </w:tabs>
        <w:ind w:left="1668" w:hanging="360"/>
      </w:pPr>
      <w:rPr>
        <w:rFonts w:ascii="Symbol" w:hAnsi="Symbol" w:hint="default"/>
      </w:rPr>
    </w:lvl>
    <w:lvl w:ilvl="4" w:tplc="0C090003" w:tentative="1">
      <w:start w:val="1"/>
      <w:numFmt w:val="bullet"/>
      <w:lvlText w:val="o"/>
      <w:lvlJc w:val="left"/>
      <w:pPr>
        <w:tabs>
          <w:tab w:val="num" w:pos="2388"/>
        </w:tabs>
        <w:ind w:left="2388" w:hanging="360"/>
      </w:pPr>
      <w:rPr>
        <w:rFonts w:ascii="Courier New" w:hAnsi="Courier New" w:cs="Courier New" w:hint="default"/>
      </w:rPr>
    </w:lvl>
    <w:lvl w:ilvl="5" w:tplc="0C090005" w:tentative="1">
      <w:start w:val="1"/>
      <w:numFmt w:val="bullet"/>
      <w:lvlText w:val=""/>
      <w:lvlJc w:val="left"/>
      <w:pPr>
        <w:tabs>
          <w:tab w:val="num" w:pos="3108"/>
        </w:tabs>
        <w:ind w:left="3108" w:hanging="360"/>
      </w:pPr>
      <w:rPr>
        <w:rFonts w:ascii="Wingdings" w:hAnsi="Wingdings" w:hint="default"/>
      </w:rPr>
    </w:lvl>
    <w:lvl w:ilvl="6" w:tplc="0C090001" w:tentative="1">
      <w:start w:val="1"/>
      <w:numFmt w:val="bullet"/>
      <w:lvlText w:val=""/>
      <w:lvlJc w:val="left"/>
      <w:pPr>
        <w:tabs>
          <w:tab w:val="num" w:pos="3828"/>
        </w:tabs>
        <w:ind w:left="3828" w:hanging="360"/>
      </w:pPr>
      <w:rPr>
        <w:rFonts w:ascii="Symbol" w:hAnsi="Symbol" w:hint="default"/>
      </w:rPr>
    </w:lvl>
    <w:lvl w:ilvl="7" w:tplc="0C090003" w:tentative="1">
      <w:start w:val="1"/>
      <w:numFmt w:val="bullet"/>
      <w:lvlText w:val="o"/>
      <w:lvlJc w:val="left"/>
      <w:pPr>
        <w:tabs>
          <w:tab w:val="num" w:pos="4548"/>
        </w:tabs>
        <w:ind w:left="4548" w:hanging="360"/>
      </w:pPr>
      <w:rPr>
        <w:rFonts w:ascii="Courier New" w:hAnsi="Courier New" w:cs="Courier New" w:hint="default"/>
      </w:rPr>
    </w:lvl>
    <w:lvl w:ilvl="8" w:tplc="0C090005" w:tentative="1">
      <w:start w:val="1"/>
      <w:numFmt w:val="bullet"/>
      <w:lvlText w:val=""/>
      <w:lvlJc w:val="left"/>
      <w:pPr>
        <w:tabs>
          <w:tab w:val="num" w:pos="5268"/>
        </w:tabs>
        <w:ind w:left="5268" w:hanging="360"/>
      </w:pPr>
      <w:rPr>
        <w:rFonts w:ascii="Wingdings" w:hAnsi="Wingdings" w:hint="default"/>
      </w:rPr>
    </w:lvl>
  </w:abstractNum>
  <w:abstractNum w:abstractNumId="43" w15:restartNumberingAfterBreak="0">
    <w:nsid w:val="58365EC9"/>
    <w:multiLevelType w:val="multilevel"/>
    <w:tmpl w:val="A3B60170"/>
    <w:lvl w:ilvl="0">
      <w:start w:val="5"/>
      <w:numFmt w:val="decimal"/>
      <w:lvlText w:val="%1"/>
      <w:lvlJc w:val="left"/>
      <w:pPr>
        <w:ind w:left="720" w:hanging="72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44" w15:restartNumberingAfterBreak="0">
    <w:nsid w:val="5AE9792E"/>
    <w:multiLevelType w:val="multilevel"/>
    <w:tmpl w:val="A3B60170"/>
    <w:lvl w:ilvl="0">
      <w:start w:val="5"/>
      <w:numFmt w:val="decimal"/>
      <w:lvlText w:val="%1"/>
      <w:lvlJc w:val="left"/>
      <w:pPr>
        <w:ind w:left="720" w:hanging="72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45" w15:restartNumberingAfterBreak="0">
    <w:nsid w:val="5DB77892"/>
    <w:multiLevelType w:val="hybridMultilevel"/>
    <w:tmpl w:val="9F4E1B0E"/>
    <w:lvl w:ilvl="0" w:tplc="2A2C5268">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5F080002"/>
    <w:multiLevelType w:val="hybridMultilevel"/>
    <w:tmpl w:val="E2C2B47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7" w15:restartNumberingAfterBreak="0">
    <w:nsid w:val="616A6642"/>
    <w:multiLevelType w:val="hybridMultilevel"/>
    <w:tmpl w:val="D08E559C"/>
    <w:lvl w:ilvl="0" w:tplc="2A2C5268">
      <w:start w:val="1"/>
      <w:numFmt w:val="bullet"/>
      <w:lvlText w:val="-"/>
      <w:lvlJc w:val="left"/>
      <w:pPr>
        <w:ind w:left="720" w:hanging="360"/>
      </w:pPr>
      <w:rPr>
        <w:rFonts w:ascii="Courier New" w:hAnsi="Courier New" w:hint="default"/>
      </w:rPr>
    </w:lvl>
    <w:lvl w:ilvl="1" w:tplc="3D20726A">
      <w:start w:val="2"/>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34A4B2B"/>
    <w:multiLevelType w:val="hybridMultilevel"/>
    <w:tmpl w:val="E7B0F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35D2B00"/>
    <w:multiLevelType w:val="hybridMultilevel"/>
    <w:tmpl w:val="9A5E74FA"/>
    <w:lvl w:ilvl="0" w:tplc="3D20726A">
      <w:start w:val="2"/>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69442CD9"/>
    <w:multiLevelType w:val="hybridMultilevel"/>
    <w:tmpl w:val="9796E89E"/>
    <w:lvl w:ilvl="0" w:tplc="7AE8B1A4">
      <w:start w:val="1"/>
      <w:numFmt w:val="bullet"/>
      <w:lvlText w:val=""/>
      <w:lvlJc w:val="left"/>
      <w:pPr>
        <w:ind w:left="646" w:hanging="36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CCB7D19"/>
    <w:multiLevelType w:val="hybridMultilevel"/>
    <w:tmpl w:val="D436D84A"/>
    <w:lvl w:ilvl="0" w:tplc="F2101AA2">
      <w:start w:val="1"/>
      <w:numFmt w:val="bullet"/>
      <w:lvlText w:val=""/>
      <w:lvlJc w:val="left"/>
      <w:pPr>
        <w:ind w:left="1001" w:hanging="360"/>
      </w:pPr>
      <w:rPr>
        <w:rFonts w:ascii="Symbol" w:hAnsi="Symbol" w:hint="default"/>
      </w:rPr>
    </w:lvl>
    <w:lvl w:ilvl="1" w:tplc="0C090003" w:tentative="1">
      <w:start w:val="1"/>
      <w:numFmt w:val="bullet"/>
      <w:lvlText w:val="o"/>
      <w:lvlJc w:val="left"/>
      <w:pPr>
        <w:ind w:left="1721" w:hanging="360"/>
      </w:pPr>
      <w:rPr>
        <w:rFonts w:ascii="Courier New" w:hAnsi="Courier New" w:cs="Courier New" w:hint="default"/>
      </w:rPr>
    </w:lvl>
    <w:lvl w:ilvl="2" w:tplc="0C090005" w:tentative="1">
      <w:start w:val="1"/>
      <w:numFmt w:val="bullet"/>
      <w:lvlText w:val=""/>
      <w:lvlJc w:val="left"/>
      <w:pPr>
        <w:ind w:left="2441" w:hanging="360"/>
      </w:pPr>
      <w:rPr>
        <w:rFonts w:ascii="Wingdings" w:hAnsi="Wingdings" w:hint="default"/>
      </w:rPr>
    </w:lvl>
    <w:lvl w:ilvl="3" w:tplc="0C090001" w:tentative="1">
      <w:start w:val="1"/>
      <w:numFmt w:val="bullet"/>
      <w:lvlText w:val=""/>
      <w:lvlJc w:val="left"/>
      <w:pPr>
        <w:ind w:left="3161" w:hanging="360"/>
      </w:pPr>
      <w:rPr>
        <w:rFonts w:ascii="Symbol" w:hAnsi="Symbol" w:hint="default"/>
      </w:rPr>
    </w:lvl>
    <w:lvl w:ilvl="4" w:tplc="0C090003" w:tentative="1">
      <w:start w:val="1"/>
      <w:numFmt w:val="bullet"/>
      <w:lvlText w:val="o"/>
      <w:lvlJc w:val="left"/>
      <w:pPr>
        <w:ind w:left="3881" w:hanging="360"/>
      </w:pPr>
      <w:rPr>
        <w:rFonts w:ascii="Courier New" w:hAnsi="Courier New" w:cs="Courier New" w:hint="default"/>
      </w:rPr>
    </w:lvl>
    <w:lvl w:ilvl="5" w:tplc="0C090005" w:tentative="1">
      <w:start w:val="1"/>
      <w:numFmt w:val="bullet"/>
      <w:lvlText w:val=""/>
      <w:lvlJc w:val="left"/>
      <w:pPr>
        <w:ind w:left="4601" w:hanging="360"/>
      </w:pPr>
      <w:rPr>
        <w:rFonts w:ascii="Wingdings" w:hAnsi="Wingdings" w:hint="default"/>
      </w:rPr>
    </w:lvl>
    <w:lvl w:ilvl="6" w:tplc="0C090001" w:tentative="1">
      <w:start w:val="1"/>
      <w:numFmt w:val="bullet"/>
      <w:lvlText w:val=""/>
      <w:lvlJc w:val="left"/>
      <w:pPr>
        <w:ind w:left="5321" w:hanging="360"/>
      </w:pPr>
      <w:rPr>
        <w:rFonts w:ascii="Symbol" w:hAnsi="Symbol" w:hint="default"/>
      </w:rPr>
    </w:lvl>
    <w:lvl w:ilvl="7" w:tplc="0C090003" w:tentative="1">
      <w:start w:val="1"/>
      <w:numFmt w:val="bullet"/>
      <w:lvlText w:val="o"/>
      <w:lvlJc w:val="left"/>
      <w:pPr>
        <w:ind w:left="6041" w:hanging="360"/>
      </w:pPr>
      <w:rPr>
        <w:rFonts w:ascii="Courier New" w:hAnsi="Courier New" w:cs="Courier New" w:hint="default"/>
      </w:rPr>
    </w:lvl>
    <w:lvl w:ilvl="8" w:tplc="0C090005" w:tentative="1">
      <w:start w:val="1"/>
      <w:numFmt w:val="bullet"/>
      <w:lvlText w:val=""/>
      <w:lvlJc w:val="left"/>
      <w:pPr>
        <w:ind w:left="6761" w:hanging="360"/>
      </w:pPr>
      <w:rPr>
        <w:rFonts w:ascii="Wingdings" w:hAnsi="Wingdings" w:hint="default"/>
      </w:rPr>
    </w:lvl>
  </w:abstractNum>
  <w:abstractNum w:abstractNumId="52" w15:restartNumberingAfterBreak="0">
    <w:nsid w:val="786E62A8"/>
    <w:multiLevelType w:val="hybridMultilevel"/>
    <w:tmpl w:val="4B625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A333F1F"/>
    <w:multiLevelType w:val="multilevel"/>
    <w:tmpl w:val="A3B60170"/>
    <w:lvl w:ilvl="0">
      <w:start w:val="5"/>
      <w:numFmt w:val="decimal"/>
      <w:lvlText w:val="%1"/>
      <w:lvlJc w:val="left"/>
      <w:pPr>
        <w:ind w:left="720" w:hanging="72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num w:numId="1">
    <w:abstractNumId w:val="36"/>
  </w:num>
  <w:num w:numId="2">
    <w:abstractNumId w:val="34"/>
  </w:num>
  <w:num w:numId="3">
    <w:abstractNumId w:val="27"/>
  </w:num>
  <w:num w:numId="4">
    <w:abstractNumId w:val="8"/>
  </w:num>
  <w:num w:numId="5">
    <w:abstractNumId w:val="20"/>
  </w:num>
  <w:num w:numId="6">
    <w:abstractNumId w:val="14"/>
  </w:num>
  <w:num w:numId="7">
    <w:abstractNumId w:val="19"/>
  </w:num>
  <w:num w:numId="8">
    <w:abstractNumId w:val="28"/>
  </w:num>
  <w:num w:numId="9">
    <w:abstractNumId w:val="6"/>
  </w:num>
  <w:num w:numId="10">
    <w:abstractNumId w:val="42"/>
  </w:num>
  <w:num w:numId="11">
    <w:abstractNumId w:val="17"/>
  </w:num>
  <w:num w:numId="12">
    <w:abstractNumId w:val="24"/>
  </w:num>
  <w:num w:numId="13">
    <w:abstractNumId w:val="39"/>
  </w:num>
  <w:num w:numId="14">
    <w:abstractNumId w:val="50"/>
  </w:num>
  <w:num w:numId="15">
    <w:abstractNumId w:val="45"/>
  </w:num>
  <w:num w:numId="16">
    <w:abstractNumId w:val="12"/>
  </w:num>
  <w:num w:numId="17">
    <w:abstractNumId w:val="30"/>
  </w:num>
  <w:num w:numId="18">
    <w:abstractNumId w:val="4"/>
  </w:num>
  <w:num w:numId="19">
    <w:abstractNumId w:val="7"/>
  </w:num>
  <w:num w:numId="20">
    <w:abstractNumId w:val="15"/>
  </w:num>
  <w:num w:numId="21">
    <w:abstractNumId w:val="21"/>
  </w:num>
  <w:num w:numId="22">
    <w:abstractNumId w:val="9"/>
  </w:num>
  <w:num w:numId="23">
    <w:abstractNumId w:val="35"/>
  </w:num>
  <w:num w:numId="24">
    <w:abstractNumId w:val="32"/>
  </w:num>
  <w:num w:numId="25">
    <w:abstractNumId w:val="16"/>
  </w:num>
  <w:num w:numId="26">
    <w:abstractNumId w:val="1"/>
  </w:num>
  <w:num w:numId="27">
    <w:abstractNumId w:val="0"/>
  </w:num>
  <w:num w:numId="28">
    <w:abstractNumId w:val="47"/>
  </w:num>
  <w:num w:numId="29">
    <w:abstractNumId w:val="29"/>
  </w:num>
  <w:num w:numId="30">
    <w:abstractNumId w:val="51"/>
  </w:num>
  <w:num w:numId="31">
    <w:abstractNumId w:val="33"/>
  </w:num>
  <w:num w:numId="32">
    <w:abstractNumId w:val="26"/>
  </w:num>
  <w:num w:numId="33">
    <w:abstractNumId w:val="49"/>
  </w:num>
  <w:num w:numId="34">
    <w:abstractNumId w:val="46"/>
  </w:num>
  <w:num w:numId="35">
    <w:abstractNumId w:val="13"/>
  </w:num>
  <w:num w:numId="36">
    <w:abstractNumId w:val="25"/>
  </w:num>
  <w:num w:numId="37">
    <w:abstractNumId w:val="48"/>
  </w:num>
  <w:num w:numId="38">
    <w:abstractNumId w:val="11"/>
  </w:num>
  <w:num w:numId="39">
    <w:abstractNumId w:val="37"/>
  </w:num>
  <w:num w:numId="40">
    <w:abstractNumId w:val="3"/>
  </w:num>
  <w:num w:numId="41">
    <w:abstractNumId w:val="5"/>
  </w:num>
  <w:num w:numId="42">
    <w:abstractNumId w:val="40"/>
  </w:num>
  <w:num w:numId="43">
    <w:abstractNumId w:val="52"/>
  </w:num>
  <w:num w:numId="44">
    <w:abstractNumId w:val="18"/>
  </w:num>
  <w:num w:numId="45">
    <w:abstractNumId w:val="31"/>
  </w:num>
  <w:num w:numId="46">
    <w:abstractNumId w:val="2"/>
  </w:num>
  <w:num w:numId="47">
    <w:abstractNumId w:val="38"/>
  </w:num>
  <w:num w:numId="48">
    <w:abstractNumId w:val="53"/>
  </w:num>
  <w:num w:numId="49">
    <w:abstractNumId w:val="22"/>
  </w:num>
  <w:num w:numId="50">
    <w:abstractNumId w:val="43"/>
  </w:num>
  <w:num w:numId="51">
    <w:abstractNumId w:val="23"/>
  </w:num>
  <w:num w:numId="52">
    <w:abstractNumId w:val="10"/>
  </w:num>
  <w:num w:numId="53">
    <w:abstractNumId w:val="41"/>
  </w:num>
  <w:num w:numId="54">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3B49"/>
    <w:rsid w:val="00035510"/>
    <w:rsid w:val="00041261"/>
    <w:rsid w:val="0004301C"/>
    <w:rsid w:val="000442EB"/>
    <w:rsid w:val="000528FC"/>
    <w:rsid w:val="00053E8F"/>
    <w:rsid w:val="00053F80"/>
    <w:rsid w:val="00054F95"/>
    <w:rsid w:val="00055EA0"/>
    <w:rsid w:val="000570F3"/>
    <w:rsid w:val="000610EA"/>
    <w:rsid w:val="00061396"/>
    <w:rsid w:val="00062951"/>
    <w:rsid w:val="00063F4D"/>
    <w:rsid w:val="000654DB"/>
    <w:rsid w:val="00065B95"/>
    <w:rsid w:val="00065BA6"/>
    <w:rsid w:val="00066359"/>
    <w:rsid w:val="00070336"/>
    <w:rsid w:val="000708C2"/>
    <w:rsid w:val="0007559F"/>
    <w:rsid w:val="0007574E"/>
    <w:rsid w:val="00077D38"/>
    <w:rsid w:val="00081FE9"/>
    <w:rsid w:val="000829FC"/>
    <w:rsid w:val="00084CB1"/>
    <w:rsid w:val="0008615F"/>
    <w:rsid w:val="00087D53"/>
    <w:rsid w:val="000915B0"/>
    <w:rsid w:val="00091807"/>
    <w:rsid w:val="00092B8A"/>
    <w:rsid w:val="00093226"/>
    <w:rsid w:val="00093377"/>
    <w:rsid w:val="000940F2"/>
    <w:rsid w:val="00095398"/>
    <w:rsid w:val="000957D1"/>
    <w:rsid w:val="000958D1"/>
    <w:rsid w:val="000A1A2A"/>
    <w:rsid w:val="000A38B5"/>
    <w:rsid w:val="000A4A30"/>
    <w:rsid w:val="000A4E52"/>
    <w:rsid w:val="000A5675"/>
    <w:rsid w:val="000A627A"/>
    <w:rsid w:val="000A6BEA"/>
    <w:rsid w:val="000A6DA1"/>
    <w:rsid w:val="000A7406"/>
    <w:rsid w:val="000A7FE5"/>
    <w:rsid w:val="000B0B9F"/>
    <w:rsid w:val="000B19D1"/>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247A"/>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0F670B"/>
    <w:rsid w:val="00100220"/>
    <w:rsid w:val="00102380"/>
    <w:rsid w:val="001023B6"/>
    <w:rsid w:val="00103554"/>
    <w:rsid w:val="00103E62"/>
    <w:rsid w:val="0010628E"/>
    <w:rsid w:val="00106CAC"/>
    <w:rsid w:val="0011106E"/>
    <w:rsid w:val="0011517B"/>
    <w:rsid w:val="00115766"/>
    <w:rsid w:val="00115E04"/>
    <w:rsid w:val="00117319"/>
    <w:rsid w:val="001173AF"/>
    <w:rsid w:val="0012336C"/>
    <w:rsid w:val="00125A9E"/>
    <w:rsid w:val="00127308"/>
    <w:rsid w:val="00127C82"/>
    <w:rsid w:val="00130032"/>
    <w:rsid w:val="00130C1C"/>
    <w:rsid w:val="00133095"/>
    <w:rsid w:val="0013414A"/>
    <w:rsid w:val="0013444A"/>
    <w:rsid w:val="00135734"/>
    <w:rsid w:val="0013646B"/>
    <w:rsid w:val="00142536"/>
    <w:rsid w:val="0014308D"/>
    <w:rsid w:val="001432B5"/>
    <w:rsid w:val="00144301"/>
    <w:rsid w:val="0014698D"/>
    <w:rsid w:val="001505BB"/>
    <w:rsid w:val="00150B3B"/>
    <w:rsid w:val="001520A7"/>
    <w:rsid w:val="00152969"/>
    <w:rsid w:val="001529A3"/>
    <w:rsid w:val="00153398"/>
    <w:rsid w:val="001535C3"/>
    <w:rsid w:val="0015407F"/>
    <w:rsid w:val="0015425F"/>
    <w:rsid w:val="00154CAD"/>
    <w:rsid w:val="00156F03"/>
    <w:rsid w:val="00157471"/>
    <w:rsid w:val="00160424"/>
    <w:rsid w:val="001605F2"/>
    <w:rsid w:val="001608EA"/>
    <w:rsid w:val="00160B49"/>
    <w:rsid w:val="001622E8"/>
    <w:rsid w:val="001625AA"/>
    <w:rsid w:val="0016302C"/>
    <w:rsid w:val="00163B6E"/>
    <w:rsid w:val="00163D90"/>
    <w:rsid w:val="00163FEA"/>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3D3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0A0"/>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6B42"/>
    <w:rsid w:val="001F7063"/>
    <w:rsid w:val="001F7884"/>
    <w:rsid w:val="001F7A51"/>
    <w:rsid w:val="00202FF5"/>
    <w:rsid w:val="0020536F"/>
    <w:rsid w:val="002056E6"/>
    <w:rsid w:val="00205967"/>
    <w:rsid w:val="0020637E"/>
    <w:rsid w:val="0021215B"/>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585"/>
    <w:rsid w:val="0024689F"/>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658F"/>
    <w:rsid w:val="00317A94"/>
    <w:rsid w:val="00317B8E"/>
    <w:rsid w:val="00322263"/>
    <w:rsid w:val="00322C3D"/>
    <w:rsid w:val="003232A5"/>
    <w:rsid w:val="00323C8B"/>
    <w:rsid w:val="0032578E"/>
    <w:rsid w:val="00325B61"/>
    <w:rsid w:val="00326E26"/>
    <w:rsid w:val="00333B37"/>
    <w:rsid w:val="0033480A"/>
    <w:rsid w:val="003353E4"/>
    <w:rsid w:val="00335E8D"/>
    <w:rsid w:val="00340957"/>
    <w:rsid w:val="003434D6"/>
    <w:rsid w:val="00343A95"/>
    <w:rsid w:val="0034438C"/>
    <w:rsid w:val="00344A78"/>
    <w:rsid w:val="00344DB7"/>
    <w:rsid w:val="00346B55"/>
    <w:rsid w:val="00346C84"/>
    <w:rsid w:val="003526F8"/>
    <w:rsid w:val="00352CA8"/>
    <w:rsid w:val="00354795"/>
    <w:rsid w:val="00354EFD"/>
    <w:rsid w:val="00355BA9"/>
    <w:rsid w:val="0035627A"/>
    <w:rsid w:val="003576A5"/>
    <w:rsid w:val="0036015C"/>
    <w:rsid w:val="0036295B"/>
    <w:rsid w:val="00364DBE"/>
    <w:rsid w:val="00365D84"/>
    <w:rsid w:val="00365EF4"/>
    <w:rsid w:val="00367AE0"/>
    <w:rsid w:val="00371733"/>
    <w:rsid w:val="0037231E"/>
    <w:rsid w:val="003744DC"/>
    <w:rsid w:val="00374C93"/>
    <w:rsid w:val="0037519D"/>
    <w:rsid w:val="00375268"/>
    <w:rsid w:val="00375C1D"/>
    <w:rsid w:val="00375CA9"/>
    <w:rsid w:val="003766F7"/>
    <w:rsid w:val="003812D6"/>
    <w:rsid w:val="00382067"/>
    <w:rsid w:val="00382412"/>
    <w:rsid w:val="00382980"/>
    <w:rsid w:val="00382DC4"/>
    <w:rsid w:val="00383517"/>
    <w:rsid w:val="0038399A"/>
    <w:rsid w:val="003839CF"/>
    <w:rsid w:val="00385392"/>
    <w:rsid w:val="00386445"/>
    <w:rsid w:val="00387253"/>
    <w:rsid w:val="00387977"/>
    <w:rsid w:val="00387E72"/>
    <w:rsid w:val="00390F37"/>
    <w:rsid w:val="00393B3D"/>
    <w:rsid w:val="00393B64"/>
    <w:rsid w:val="00393F25"/>
    <w:rsid w:val="00394A26"/>
    <w:rsid w:val="00394BD3"/>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D7AC8"/>
    <w:rsid w:val="003E0877"/>
    <w:rsid w:val="003E2518"/>
    <w:rsid w:val="003E310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4BEC"/>
    <w:rsid w:val="0040542C"/>
    <w:rsid w:val="00405BBC"/>
    <w:rsid w:val="00405FA8"/>
    <w:rsid w:val="00407088"/>
    <w:rsid w:val="00407B5D"/>
    <w:rsid w:val="00410CD9"/>
    <w:rsid w:val="00414F18"/>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4C74"/>
    <w:rsid w:val="00475043"/>
    <w:rsid w:val="00476B61"/>
    <w:rsid w:val="004770A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1D71"/>
    <w:rsid w:val="004E35C8"/>
    <w:rsid w:val="004E5D7A"/>
    <w:rsid w:val="004E68E9"/>
    <w:rsid w:val="004E7444"/>
    <w:rsid w:val="004E761F"/>
    <w:rsid w:val="004E7FFE"/>
    <w:rsid w:val="004F0334"/>
    <w:rsid w:val="004F14B0"/>
    <w:rsid w:val="004F165D"/>
    <w:rsid w:val="004F19A9"/>
    <w:rsid w:val="004F40EF"/>
    <w:rsid w:val="004F548E"/>
    <w:rsid w:val="004F674A"/>
    <w:rsid w:val="004F765F"/>
    <w:rsid w:val="00500469"/>
    <w:rsid w:val="005032D0"/>
    <w:rsid w:val="00504701"/>
    <w:rsid w:val="00505399"/>
    <w:rsid w:val="005054A9"/>
    <w:rsid w:val="00505563"/>
    <w:rsid w:val="005056CC"/>
    <w:rsid w:val="00505AF0"/>
    <w:rsid w:val="00505C16"/>
    <w:rsid w:val="00506B14"/>
    <w:rsid w:val="00506D3C"/>
    <w:rsid w:val="00506DFC"/>
    <w:rsid w:val="00506FD1"/>
    <w:rsid w:val="00507C22"/>
    <w:rsid w:val="00507EE7"/>
    <w:rsid w:val="005121A8"/>
    <w:rsid w:val="00512F1F"/>
    <w:rsid w:val="0051354A"/>
    <w:rsid w:val="00513884"/>
    <w:rsid w:val="00514BEE"/>
    <w:rsid w:val="005155D3"/>
    <w:rsid w:val="00515CD9"/>
    <w:rsid w:val="00515F08"/>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A07"/>
    <w:rsid w:val="00562BBB"/>
    <w:rsid w:val="0056381D"/>
    <w:rsid w:val="005655FC"/>
    <w:rsid w:val="00565B18"/>
    <w:rsid w:val="00566686"/>
    <w:rsid w:val="00566733"/>
    <w:rsid w:val="005672CC"/>
    <w:rsid w:val="00571326"/>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024"/>
    <w:rsid w:val="005A21C3"/>
    <w:rsid w:val="005A358A"/>
    <w:rsid w:val="005A4518"/>
    <w:rsid w:val="005A64D3"/>
    <w:rsid w:val="005A6679"/>
    <w:rsid w:val="005A795C"/>
    <w:rsid w:val="005B04B2"/>
    <w:rsid w:val="005B09E5"/>
    <w:rsid w:val="005B29F6"/>
    <w:rsid w:val="005B3392"/>
    <w:rsid w:val="005B3427"/>
    <w:rsid w:val="005B3C68"/>
    <w:rsid w:val="005B4861"/>
    <w:rsid w:val="005B4B35"/>
    <w:rsid w:val="005B4F19"/>
    <w:rsid w:val="005B5215"/>
    <w:rsid w:val="005C36AF"/>
    <w:rsid w:val="005C3877"/>
    <w:rsid w:val="005C4358"/>
    <w:rsid w:val="005C6478"/>
    <w:rsid w:val="005C6D12"/>
    <w:rsid w:val="005C6E87"/>
    <w:rsid w:val="005D2770"/>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005"/>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C13"/>
    <w:rsid w:val="00665207"/>
    <w:rsid w:val="0066689B"/>
    <w:rsid w:val="00666D90"/>
    <w:rsid w:val="0066728C"/>
    <w:rsid w:val="006705CF"/>
    <w:rsid w:val="00673FDF"/>
    <w:rsid w:val="00676CAF"/>
    <w:rsid w:val="006771E9"/>
    <w:rsid w:val="0067778E"/>
    <w:rsid w:val="00680461"/>
    <w:rsid w:val="006804DF"/>
    <w:rsid w:val="006828A5"/>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4EEB"/>
    <w:rsid w:val="006E6A62"/>
    <w:rsid w:val="006E7743"/>
    <w:rsid w:val="006F04D3"/>
    <w:rsid w:val="006F1E9A"/>
    <w:rsid w:val="006F263D"/>
    <w:rsid w:val="006F3577"/>
    <w:rsid w:val="006F51AC"/>
    <w:rsid w:val="006F5D5A"/>
    <w:rsid w:val="0070063A"/>
    <w:rsid w:val="00701A86"/>
    <w:rsid w:val="00701ED4"/>
    <w:rsid w:val="0070605F"/>
    <w:rsid w:val="007073BA"/>
    <w:rsid w:val="00710178"/>
    <w:rsid w:val="00712BEC"/>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927"/>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24D"/>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51A"/>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158E"/>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202D"/>
    <w:rsid w:val="00863899"/>
    <w:rsid w:val="008639A2"/>
    <w:rsid w:val="0086739B"/>
    <w:rsid w:val="008675B4"/>
    <w:rsid w:val="00870796"/>
    <w:rsid w:val="00871110"/>
    <w:rsid w:val="00872CD3"/>
    <w:rsid w:val="0087325B"/>
    <w:rsid w:val="0087587B"/>
    <w:rsid w:val="008759C3"/>
    <w:rsid w:val="00875BDF"/>
    <w:rsid w:val="008765E5"/>
    <w:rsid w:val="00880216"/>
    <w:rsid w:val="00880E55"/>
    <w:rsid w:val="008815F0"/>
    <w:rsid w:val="00881E63"/>
    <w:rsid w:val="008832C6"/>
    <w:rsid w:val="008841F6"/>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430D"/>
    <w:rsid w:val="008B556D"/>
    <w:rsid w:val="008B6BFF"/>
    <w:rsid w:val="008C0ABC"/>
    <w:rsid w:val="008C1135"/>
    <w:rsid w:val="008C115F"/>
    <w:rsid w:val="008C1C7B"/>
    <w:rsid w:val="008C3A1C"/>
    <w:rsid w:val="008C45CB"/>
    <w:rsid w:val="008C4E39"/>
    <w:rsid w:val="008C5A44"/>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1016"/>
    <w:rsid w:val="008F3E9F"/>
    <w:rsid w:val="008F600F"/>
    <w:rsid w:val="008F6A56"/>
    <w:rsid w:val="00900977"/>
    <w:rsid w:val="00901EE5"/>
    <w:rsid w:val="00901F2B"/>
    <w:rsid w:val="00903E57"/>
    <w:rsid w:val="0090472F"/>
    <w:rsid w:val="009061EB"/>
    <w:rsid w:val="0090647A"/>
    <w:rsid w:val="009067A8"/>
    <w:rsid w:val="00906E15"/>
    <w:rsid w:val="009071FC"/>
    <w:rsid w:val="0091153A"/>
    <w:rsid w:val="00911A43"/>
    <w:rsid w:val="009127D5"/>
    <w:rsid w:val="009135D9"/>
    <w:rsid w:val="00915B01"/>
    <w:rsid w:val="00917931"/>
    <w:rsid w:val="00917D4D"/>
    <w:rsid w:val="009229CC"/>
    <w:rsid w:val="00922B2D"/>
    <w:rsid w:val="00923072"/>
    <w:rsid w:val="00923681"/>
    <w:rsid w:val="0092524B"/>
    <w:rsid w:val="009254A7"/>
    <w:rsid w:val="009259FE"/>
    <w:rsid w:val="0092633E"/>
    <w:rsid w:val="00926A36"/>
    <w:rsid w:val="00926AAD"/>
    <w:rsid w:val="0093117B"/>
    <w:rsid w:val="00931221"/>
    <w:rsid w:val="0093147B"/>
    <w:rsid w:val="0093291B"/>
    <w:rsid w:val="00933BEA"/>
    <w:rsid w:val="009347FA"/>
    <w:rsid w:val="00934BE8"/>
    <w:rsid w:val="00936009"/>
    <w:rsid w:val="0093685B"/>
    <w:rsid w:val="00936997"/>
    <w:rsid w:val="00936F38"/>
    <w:rsid w:val="00937238"/>
    <w:rsid w:val="009421DC"/>
    <w:rsid w:val="009437FF"/>
    <w:rsid w:val="00943993"/>
    <w:rsid w:val="00943F7A"/>
    <w:rsid w:val="0094448C"/>
    <w:rsid w:val="009462EE"/>
    <w:rsid w:val="00946C36"/>
    <w:rsid w:val="00947B77"/>
    <w:rsid w:val="00947E61"/>
    <w:rsid w:val="00947F96"/>
    <w:rsid w:val="009503A5"/>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6D7C"/>
    <w:rsid w:val="00977D81"/>
    <w:rsid w:val="00980717"/>
    <w:rsid w:val="00980E61"/>
    <w:rsid w:val="00981812"/>
    <w:rsid w:val="00981E91"/>
    <w:rsid w:val="00982117"/>
    <w:rsid w:val="00982E81"/>
    <w:rsid w:val="00983393"/>
    <w:rsid w:val="009838B3"/>
    <w:rsid w:val="009847E8"/>
    <w:rsid w:val="00985B91"/>
    <w:rsid w:val="0098744E"/>
    <w:rsid w:val="00990206"/>
    <w:rsid w:val="00990DDA"/>
    <w:rsid w:val="00991985"/>
    <w:rsid w:val="0099570D"/>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8CC"/>
    <w:rsid w:val="009F3AAE"/>
    <w:rsid w:val="009F503F"/>
    <w:rsid w:val="00A01078"/>
    <w:rsid w:val="00A01C47"/>
    <w:rsid w:val="00A01C84"/>
    <w:rsid w:val="00A02B2B"/>
    <w:rsid w:val="00A03D81"/>
    <w:rsid w:val="00A05917"/>
    <w:rsid w:val="00A0606D"/>
    <w:rsid w:val="00A1080B"/>
    <w:rsid w:val="00A10FBF"/>
    <w:rsid w:val="00A12574"/>
    <w:rsid w:val="00A13D7A"/>
    <w:rsid w:val="00A201BE"/>
    <w:rsid w:val="00A20720"/>
    <w:rsid w:val="00A21D0E"/>
    <w:rsid w:val="00A23052"/>
    <w:rsid w:val="00A231EE"/>
    <w:rsid w:val="00A23C64"/>
    <w:rsid w:val="00A244B0"/>
    <w:rsid w:val="00A247F2"/>
    <w:rsid w:val="00A27292"/>
    <w:rsid w:val="00A31221"/>
    <w:rsid w:val="00A312C4"/>
    <w:rsid w:val="00A32E6B"/>
    <w:rsid w:val="00A35E7F"/>
    <w:rsid w:val="00A364D6"/>
    <w:rsid w:val="00A40622"/>
    <w:rsid w:val="00A456C5"/>
    <w:rsid w:val="00A45B77"/>
    <w:rsid w:val="00A45BEB"/>
    <w:rsid w:val="00A46992"/>
    <w:rsid w:val="00A50BCC"/>
    <w:rsid w:val="00A51E82"/>
    <w:rsid w:val="00A5248E"/>
    <w:rsid w:val="00A52E07"/>
    <w:rsid w:val="00A539A4"/>
    <w:rsid w:val="00A55525"/>
    <w:rsid w:val="00A57CB5"/>
    <w:rsid w:val="00A61769"/>
    <w:rsid w:val="00A6346E"/>
    <w:rsid w:val="00A653E6"/>
    <w:rsid w:val="00A6611E"/>
    <w:rsid w:val="00A67063"/>
    <w:rsid w:val="00A675FF"/>
    <w:rsid w:val="00A700E9"/>
    <w:rsid w:val="00A70E7C"/>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5FF"/>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D71B8"/>
    <w:rsid w:val="00AE03C9"/>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14C"/>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570F"/>
    <w:rsid w:val="00B361A5"/>
    <w:rsid w:val="00B36519"/>
    <w:rsid w:val="00B36A8A"/>
    <w:rsid w:val="00B4103C"/>
    <w:rsid w:val="00B42693"/>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4DF"/>
    <w:rsid w:val="00BD7FF5"/>
    <w:rsid w:val="00BE09D3"/>
    <w:rsid w:val="00BE0EEA"/>
    <w:rsid w:val="00BE1119"/>
    <w:rsid w:val="00BE39B7"/>
    <w:rsid w:val="00BE4867"/>
    <w:rsid w:val="00BE5274"/>
    <w:rsid w:val="00BE5830"/>
    <w:rsid w:val="00BE754D"/>
    <w:rsid w:val="00BF09FF"/>
    <w:rsid w:val="00BF29AB"/>
    <w:rsid w:val="00BF3FCC"/>
    <w:rsid w:val="00BF466D"/>
    <w:rsid w:val="00BF770B"/>
    <w:rsid w:val="00BF7EE7"/>
    <w:rsid w:val="00C02506"/>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4E3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56989"/>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A7237"/>
    <w:rsid w:val="00CB253F"/>
    <w:rsid w:val="00CB2D98"/>
    <w:rsid w:val="00CB307C"/>
    <w:rsid w:val="00CB5D8A"/>
    <w:rsid w:val="00CB7A6B"/>
    <w:rsid w:val="00CC2FFE"/>
    <w:rsid w:val="00CC4468"/>
    <w:rsid w:val="00CD0933"/>
    <w:rsid w:val="00CD181E"/>
    <w:rsid w:val="00CD1B40"/>
    <w:rsid w:val="00CD3E17"/>
    <w:rsid w:val="00CD52BB"/>
    <w:rsid w:val="00CD75B0"/>
    <w:rsid w:val="00CD7622"/>
    <w:rsid w:val="00CD782A"/>
    <w:rsid w:val="00CE0704"/>
    <w:rsid w:val="00CE1E75"/>
    <w:rsid w:val="00CE3A3B"/>
    <w:rsid w:val="00CE650F"/>
    <w:rsid w:val="00CE6BC3"/>
    <w:rsid w:val="00CE71AA"/>
    <w:rsid w:val="00CE79A3"/>
    <w:rsid w:val="00CE7D31"/>
    <w:rsid w:val="00CF0C27"/>
    <w:rsid w:val="00CF10FC"/>
    <w:rsid w:val="00CF1E63"/>
    <w:rsid w:val="00CF2166"/>
    <w:rsid w:val="00CF2B6C"/>
    <w:rsid w:val="00CF3FAB"/>
    <w:rsid w:val="00CF67EC"/>
    <w:rsid w:val="00CF6E62"/>
    <w:rsid w:val="00D003D7"/>
    <w:rsid w:val="00D018CC"/>
    <w:rsid w:val="00D06B42"/>
    <w:rsid w:val="00D06F34"/>
    <w:rsid w:val="00D125FC"/>
    <w:rsid w:val="00D12BA4"/>
    <w:rsid w:val="00D1339D"/>
    <w:rsid w:val="00D1399A"/>
    <w:rsid w:val="00D13E2C"/>
    <w:rsid w:val="00D14B36"/>
    <w:rsid w:val="00D15621"/>
    <w:rsid w:val="00D2221E"/>
    <w:rsid w:val="00D25BAC"/>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0B97"/>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5A67"/>
    <w:rsid w:val="00D97FDB"/>
    <w:rsid w:val="00DA191A"/>
    <w:rsid w:val="00DA1F58"/>
    <w:rsid w:val="00DA2172"/>
    <w:rsid w:val="00DA289F"/>
    <w:rsid w:val="00DA3D6E"/>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2CC7"/>
    <w:rsid w:val="00DF3D99"/>
    <w:rsid w:val="00DF4290"/>
    <w:rsid w:val="00DF5402"/>
    <w:rsid w:val="00E00405"/>
    <w:rsid w:val="00E012D8"/>
    <w:rsid w:val="00E01798"/>
    <w:rsid w:val="00E01D98"/>
    <w:rsid w:val="00E01E13"/>
    <w:rsid w:val="00E04F3C"/>
    <w:rsid w:val="00E06A09"/>
    <w:rsid w:val="00E071FA"/>
    <w:rsid w:val="00E112EE"/>
    <w:rsid w:val="00E12952"/>
    <w:rsid w:val="00E13BD1"/>
    <w:rsid w:val="00E13D12"/>
    <w:rsid w:val="00E1472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477D"/>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9F9"/>
    <w:rsid w:val="00EB4155"/>
    <w:rsid w:val="00EB5B58"/>
    <w:rsid w:val="00EB5CE8"/>
    <w:rsid w:val="00EB6158"/>
    <w:rsid w:val="00EB66A6"/>
    <w:rsid w:val="00EB671E"/>
    <w:rsid w:val="00EB6BAB"/>
    <w:rsid w:val="00EB6FF6"/>
    <w:rsid w:val="00EB743E"/>
    <w:rsid w:val="00EB7E45"/>
    <w:rsid w:val="00EC1BC6"/>
    <w:rsid w:val="00EC2BDF"/>
    <w:rsid w:val="00EC33AF"/>
    <w:rsid w:val="00EC35EA"/>
    <w:rsid w:val="00EC3748"/>
    <w:rsid w:val="00EC5EAE"/>
    <w:rsid w:val="00ED5249"/>
    <w:rsid w:val="00ED7EAC"/>
    <w:rsid w:val="00EE1265"/>
    <w:rsid w:val="00EE15F9"/>
    <w:rsid w:val="00EE2166"/>
    <w:rsid w:val="00EE2CD6"/>
    <w:rsid w:val="00EE52B9"/>
    <w:rsid w:val="00EE5BC1"/>
    <w:rsid w:val="00EE5E08"/>
    <w:rsid w:val="00EF0442"/>
    <w:rsid w:val="00EF223D"/>
    <w:rsid w:val="00EF5E75"/>
    <w:rsid w:val="00EF656F"/>
    <w:rsid w:val="00F02A4D"/>
    <w:rsid w:val="00F033B4"/>
    <w:rsid w:val="00F04367"/>
    <w:rsid w:val="00F04618"/>
    <w:rsid w:val="00F04D02"/>
    <w:rsid w:val="00F11A7E"/>
    <w:rsid w:val="00F123F2"/>
    <w:rsid w:val="00F1590C"/>
    <w:rsid w:val="00F163D1"/>
    <w:rsid w:val="00F16B95"/>
    <w:rsid w:val="00F2021D"/>
    <w:rsid w:val="00F227E8"/>
    <w:rsid w:val="00F25849"/>
    <w:rsid w:val="00F25E1A"/>
    <w:rsid w:val="00F2613A"/>
    <w:rsid w:val="00F26C9C"/>
    <w:rsid w:val="00F27AB0"/>
    <w:rsid w:val="00F27EDC"/>
    <w:rsid w:val="00F31EA8"/>
    <w:rsid w:val="00F33A82"/>
    <w:rsid w:val="00F33A9D"/>
    <w:rsid w:val="00F341FA"/>
    <w:rsid w:val="00F37F68"/>
    <w:rsid w:val="00F40AAE"/>
    <w:rsid w:val="00F41177"/>
    <w:rsid w:val="00F4345C"/>
    <w:rsid w:val="00F43517"/>
    <w:rsid w:val="00F464A2"/>
    <w:rsid w:val="00F46FE3"/>
    <w:rsid w:val="00F47D26"/>
    <w:rsid w:val="00F50CB4"/>
    <w:rsid w:val="00F5125C"/>
    <w:rsid w:val="00F51A2F"/>
    <w:rsid w:val="00F523EB"/>
    <w:rsid w:val="00F52B97"/>
    <w:rsid w:val="00F603AD"/>
    <w:rsid w:val="00F61593"/>
    <w:rsid w:val="00F63069"/>
    <w:rsid w:val="00F64676"/>
    <w:rsid w:val="00F64E6F"/>
    <w:rsid w:val="00F664D6"/>
    <w:rsid w:val="00F66595"/>
    <w:rsid w:val="00F66603"/>
    <w:rsid w:val="00F6692B"/>
    <w:rsid w:val="00F67188"/>
    <w:rsid w:val="00F67C39"/>
    <w:rsid w:val="00F701CB"/>
    <w:rsid w:val="00F724AB"/>
    <w:rsid w:val="00F72CEB"/>
    <w:rsid w:val="00F75C64"/>
    <w:rsid w:val="00F76E18"/>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A7172"/>
    <w:rsid w:val="00FB0E7E"/>
    <w:rsid w:val="00FB20E4"/>
    <w:rsid w:val="00FB33C7"/>
    <w:rsid w:val="00FB3734"/>
    <w:rsid w:val="00FB3D2F"/>
    <w:rsid w:val="00FB3E6C"/>
    <w:rsid w:val="00FC0068"/>
    <w:rsid w:val="00FC1EDF"/>
    <w:rsid w:val="00FC2ED0"/>
    <w:rsid w:val="00FC3F91"/>
    <w:rsid w:val="00FC48E3"/>
    <w:rsid w:val="00FC498C"/>
    <w:rsid w:val="00FD2D8D"/>
    <w:rsid w:val="00FD34DF"/>
    <w:rsid w:val="00FD355B"/>
    <w:rsid w:val="00FD3628"/>
    <w:rsid w:val="00FD4003"/>
    <w:rsid w:val="00FD4F88"/>
    <w:rsid w:val="00FD7D5E"/>
    <w:rsid w:val="00FD7E5C"/>
    <w:rsid w:val="00FE1CD8"/>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531D0D71"/>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ListParagraph"/>
    <w:next w:val="Normal"/>
    <w:qFormat/>
    <w:rsid w:val="00BF770B"/>
    <w:pPr>
      <w:suppressAutoHyphens/>
      <w:spacing w:before="200" w:after="200"/>
      <w:ind w:left="0"/>
      <w:jc w:val="both"/>
      <w:outlineLvl w:val="1"/>
    </w:pPr>
    <w:rPr>
      <w:rFonts w:ascii="Arial" w:hAnsi="Arial" w:cs="Arial"/>
      <w:b/>
    </w:rPr>
  </w:style>
  <w:style w:type="paragraph" w:styleId="Heading3">
    <w:name w:val="heading 3"/>
    <w:basedOn w:val="ListParagraph"/>
    <w:next w:val="Normal"/>
    <w:qFormat/>
    <w:rsid w:val="00BF770B"/>
    <w:pPr>
      <w:tabs>
        <w:tab w:val="left" w:pos="567"/>
      </w:tabs>
      <w:suppressAutoHyphens/>
      <w:spacing w:after="120"/>
      <w:ind w:left="0"/>
      <w:jc w:val="both"/>
      <w:outlineLvl w:val="2"/>
    </w:pPr>
    <w:rPr>
      <w:rFonts w:ascii="Arial" w:hAnsi="Arial" w:cs="Arial"/>
      <w:b/>
      <w:sz w:val="22"/>
      <w:szCs w:val="22"/>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CE3A3B"/>
    <w:pPr>
      <w:spacing w:after="0"/>
      <w:ind w:left="720"/>
      <w:contextualSpacing/>
    </w:pPr>
    <w:rPr>
      <w:rFonts w:ascii="Cambria" w:eastAsia="MS Mincho" w:hAnsi="Cambria"/>
      <w:sz w:val="24"/>
      <w:lang w:val="en-US" w:eastAsia="en-US"/>
    </w:rPr>
  </w:style>
  <w:style w:type="character" w:styleId="Hyperlink">
    <w:name w:val="Hyperlink"/>
    <w:basedOn w:val="DefaultParagraphFont"/>
    <w:rsid w:val="00DF2CC7"/>
    <w:rPr>
      <w:color w:val="0000FF" w:themeColor="hyperlink"/>
      <w:u w:val="single"/>
    </w:rPr>
  </w:style>
  <w:style w:type="paragraph" w:styleId="CommentText">
    <w:name w:val="annotation text"/>
    <w:basedOn w:val="Normal"/>
    <w:link w:val="CommentTextChar"/>
    <w:semiHidden/>
    <w:rsid w:val="00BE754D"/>
    <w:pPr>
      <w:spacing w:after="0"/>
    </w:pPr>
    <w:rPr>
      <w:rFonts w:cs="Arial"/>
      <w:sz w:val="20"/>
      <w:szCs w:val="20"/>
    </w:rPr>
  </w:style>
  <w:style w:type="character" w:customStyle="1" w:styleId="CommentTextChar">
    <w:name w:val="Comment Text Char"/>
    <w:basedOn w:val="DefaultParagraphFont"/>
    <w:link w:val="CommentText"/>
    <w:semiHidden/>
    <w:rsid w:val="00BE754D"/>
    <w:rPr>
      <w:rFonts w:ascii="Arial" w:hAnsi="Arial" w:cs="Arial"/>
    </w:rPr>
  </w:style>
  <w:style w:type="character" w:styleId="CommentReference">
    <w:name w:val="annotation reference"/>
    <w:semiHidden/>
    <w:rsid w:val="00C02506"/>
    <w:rPr>
      <w:sz w:val="16"/>
      <w:szCs w:val="16"/>
    </w:rPr>
  </w:style>
  <w:style w:type="character" w:customStyle="1" w:styleId="FooterChar">
    <w:name w:val="Footer Char"/>
    <w:basedOn w:val="DefaultParagraphFont"/>
    <w:link w:val="Footer"/>
    <w:uiPriority w:val="99"/>
    <w:rsid w:val="00A52E07"/>
    <w:rPr>
      <w:rFonts w:ascii="Arial" w:hAnsi="Arial"/>
      <w:sz w:val="22"/>
      <w:szCs w:val="24"/>
    </w:rPr>
  </w:style>
  <w:style w:type="paragraph" w:styleId="Title">
    <w:name w:val="Title"/>
    <w:basedOn w:val="Normal"/>
    <w:next w:val="Normal"/>
    <w:link w:val="TitleChar"/>
    <w:qFormat/>
    <w:rsid w:val="0004301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4301C"/>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354EFD"/>
    <w:rPr>
      <w:color w:val="605E5C"/>
      <w:shd w:val="clear" w:color="auto" w:fill="E1DFDD"/>
    </w:rPr>
  </w:style>
  <w:style w:type="paragraph" w:styleId="CommentSubject">
    <w:name w:val="annotation subject"/>
    <w:basedOn w:val="CommentText"/>
    <w:next w:val="CommentText"/>
    <w:link w:val="CommentSubjectChar"/>
    <w:semiHidden/>
    <w:unhideWhenUsed/>
    <w:rsid w:val="00504701"/>
    <w:pPr>
      <w:spacing w:after="240"/>
    </w:pPr>
    <w:rPr>
      <w:rFonts w:cs="Times New Roman"/>
      <w:b/>
      <w:bCs/>
    </w:rPr>
  </w:style>
  <w:style w:type="character" w:customStyle="1" w:styleId="CommentSubjectChar">
    <w:name w:val="Comment Subject Char"/>
    <w:basedOn w:val="CommentTextChar"/>
    <w:link w:val="CommentSubject"/>
    <w:semiHidden/>
    <w:rsid w:val="00504701"/>
    <w:rPr>
      <w:rFonts w:ascii="Arial" w:hAnsi="Arial" w:cs="Arial"/>
      <w:b/>
      <w:bCs/>
    </w:rPr>
  </w:style>
  <w:style w:type="paragraph" w:styleId="Revision">
    <w:name w:val="Revision"/>
    <w:hidden/>
    <w:uiPriority w:val="71"/>
    <w:semiHidden/>
    <w:rsid w:val="00980E6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6216">
      <w:bodyDiv w:val="1"/>
      <w:marLeft w:val="0"/>
      <w:marRight w:val="0"/>
      <w:marTop w:val="0"/>
      <w:marBottom w:val="0"/>
      <w:divBdr>
        <w:top w:val="none" w:sz="0" w:space="0" w:color="auto"/>
        <w:left w:val="none" w:sz="0" w:space="0" w:color="auto"/>
        <w:bottom w:val="none" w:sz="0" w:space="0" w:color="auto"/>
        <w:right w:val="none" w:sz="0" w:space="0" w:color="auto"/>
      </w:divBdr>
    </w:div>
    <w:div w:id="388843485">
      <w:bodyDiv w:val="1"/>
      <w:marLeft w:val="0"/>
      <w:marRight w:val="0"/>
      <w:marTop w:val="0"/>
      <w:marBottom w:val="0"/>
      <w:divBdr>
        <w:top w:val="none" w:sz="0" w:space="0" w:color="auto"/>
        <w:left w:val="none" w:sz="0" w:space="0" w:color="auto"/>
        <w:bottom w:val="none" w:sz="0" w:space="0" w:color="auto"/>
        <w:right w:val="none" w:sz="0" w:space="0" w:color="auto"/>
      </w:divBdr>
    </w:div>
    <w:div w:id="95567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qld.gov.au/__data/assets/pdf_file/0027/1125864/qh-gdl-967.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ectorforensicdisability@dsdsatsip.qld.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CD84F-DB61-4971-B9A5-08DEF826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2034</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Management of Self-harm and Suicide Ideation and Behaviour</vt:lpstr>
    </vt:vector>
  </TitlesOfParts>
  <Manager/>
  <Company>Queensland Government</Company>
  <LinksUpToDate>false</LinksUpToDate>
  <CharactersWithSpaces>14255</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Self-harm and Suicide Ideation and Behaviour</dc:title>
  <dc:subject>Management of Self-harm and Suicide Ideation and Behaviour Policy</dc:subject>
  <dc:creator>Director of Forensic Disability</dc:creator>
  <cp:keywords>operational; policy; management; self-harm; suicidal; suicide; ideation; behaviour; forensic; disability; client</cp:keywords>
  <cp:lastModifiedBy>Elizabeth M Lane</cp:lastModifiedBy>
  <cp:revision>4</cp:revision>
  <cp:lastPrinted>2022-12-13T21:47:00Z</cp:lastPrinted>
  <dcterms:created xsi:type="dcterms:W3CDTF">2022-12-21T06:11:00Z</dcterms:created>
  <dcterms:modified xsi:type="dcterms:W3CDTF">2022-12-23T02:32:00Z</dcterms:modified>
  <cp:category>Management of Self-harm and Suicide Ideation and Behaviour Policy</cp:category>
</cp:coreProperties>
</file>